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BCA943" w14:textId="7E29EFEB" w:rsidR="00F31793" w:rsidRPr="00F31793" w:rsidRDefault="00F80DAA" w:rsidP="00F31793">
      <w:pPr>
        <w:pStyle w:val="Header"/>
        <w:tabs>
          <w:tab w:val="center" w:pos="4536"/>
          <w:tab w:val="right" w:pos="9639"/>
          <w:tab w:val="right" w:pos="9781"/>
        </w:tabs>
        <w:ind w:right="-58"/>
        <w:jc w:val="both"/>
        <w:rPr>
          <w:rFonts w:eastAsia="MS Mincho" w:cs="Arial"/>
          <w:bCs/>
          <w:sz w:val="28"/>
          <w:szCs w:val="24"/>
          <w:lang w:val="en-US"/>
        </w:rPr>
      </w:pPr>
      <w:bookmarkStart w:id="0" w:name="historyclause"/>
      <w:bookmarkStart w:id="1" w:name="_Toc383764588"/>
      <w:r w:rsidRPr="00F80DAA">
        <w:rPr>
          <w:rFonts w:eastAsia="MS Mincho" w:cs="Arial"/>
          <w:bCs/>
          <w:sz w:val="28"/>
          <w:szCs w:val="24"/>
          <w:lang w:val="en-US"/>
        </w:rPr>
        <w:t>3GPP TSG RAN WG1 #</w:t>
      </w:r>
      <w:r w:rsidR="00325FCB">
        <w:rPr>
          <w:rFonts w:eastAsia="MS Mincho" w:cs="Arial"/>
          <w:bCs/>
          <w:sz w:val="28"/>
          <w:szCs w:val="24"/>
          <w:lang w:val="en-US"/>
        </w:rPr>
        <w:t>10</w:t>
      </w:r>
      <w:r w:rsidR="00763EF8">
        <w:rPr>
          <w:rFonts w:eastAsia="MS Mincho" w:cs="Arial"/>
          <w:bCs/>
          <w:sz w:val="28"/>
          <w:szCs w:val="24"/>
          <w:lang w:val="en-US"/>
        </w:rPr>
        <w:t>6</w:t>
      </w:r>
      <w:r w:rsidR="00E05E8F">
        <w:rPr>
          <w:rFonts w:eastAsia="MS Mincho" w:cs="Arial"/>
          <w:bCs/>
          <w:sz w:val="28"/>
          <w:szCs w:val="24"/>
          <w:lang w:val="en-US"/>
        </w:rPr>
        <w:t>bis-</w:t>
      </w:r>
      <w:r w:rsidR="00EB7F95">
        <w:rPr>
          <w:rFonts w:eastAsia="MS Mincho" w:cs="Arial"/>
          <w:bCs/>
          <w:sz w:val="28"/>
          <w:szCs w:val="24"/>
          <w:lang w:val="en-US"/>
        </w:rPr>
        <w:t>e</w:t>
      </w:r>
      <w:r w:rsidR="0071181B">
        <w:rPr>
          <w:rFonts w:eastAsia="MS Mincho" w:cs="Arial"/>
          <w:bCs/>
          <w:sz w:val="28"/>
          <w:szCs w:val="24"/>
          <w:lang w:val="en-US"/>
        </w:rPr>
        <w:tab/>
      </w:r>
      <w:r w:rsidR="004548FB">
        <w:rPr>
          <w:rFonts w:eastAsia="MS Mincho" w:cs="Arial"/>
          <w:bCs/>
          <w:sz w:val="28"/>
          <w:szCs w:val="24"/>
          <w:lang w:val="en-US"/>
        </w:rPr>
        <w:tab/>
      </w:r>
      <w:r w:rsidR="0028673D" w:rsidRPr="0028673D">
        <w:rPr>
          <w:rFonts w:eastAsia="MS Mincho" w:cs="Arial"/>
          <w:bCs/>
          <w:sz w:val="28"/>
          <w:szCs w:val="24"/>
          <w:lang w:val="en-US"/>
        </w:rPr>
        <w:t>R1-</w:t>
      </w:r>
      <w:r w:rsidR="00731FC9" w:rsidRPr="00731FC9">
        <w:rPr>
          <w:rFonts w:eastAsia="MS Mincho" w:cs="Arial"/>
          <w:bCs/>
          <w:sz w:val="28"/>
          <w:szCs w:val="24"/>
          <w:lang w:val="en-US"/>
        </w:rPr>
        <w:t>2</w:t>
      </w:r>
      <w:r w:rsidR="00107FDB">
        <w:rPr>
          <w:rFonts w:eastAsia="MS Mincho" w:cs="Arial"/>
          <w:bCs/>
          <w:sz w:val="28"/>
          <w:szCs w:val="24"/>
          <w:lang w:val="en-US"/>
        </w:rPr>
        <w:t>1</w:t>
      </w:r>
      <w:r w:rsidR="000E0A13">
        <w:rPr>
          <w:rFonts w:eastAsia="MS Mincho" w:cs="Arial"/>
          <w:bCs/>
          <w:sz w:val="28"/>
          <w:szCs w:val="24"/>
          <w:lang w:val="en-US"/>
        </w:rPr>
        <w:t>0</w:t>
      </w:r>
      <w:r w:rsidR="00651883">
        <w:rPr>
          <w:rFonts w:eastAsia="MS Mincho" w:cs="Arial"/>
          <w:bCs/>
          <w:sz w:val="28"/>
          <w:szCs w:val="24"/>
          <w:lang w:val="en-US"/>
        </w:rPr>
        <w:t>9544</w:t>
      </w:r>
      <w:r w:rsidR="0028673D" w:rsidRPr="0028673D" w:rsidDel="0028673D">
        <w:rPr>
          <w:rFonts w:eastAsia="MS Mincho" w:cs="Arial"/>
          <w:bCs/>
          <w:sz w:val="28"/>
          <w:szCs w:val="24"/>
          <w:lang w:val="en-US"/>
        </w:rPr>
        <w:t xml:space="preserve"> </w:t>
      </w:r>
    </w:p>
    <w:p w14:paraId="1E241712" w14:textId="30C432AB" w:rsidR="00AA7E8B" w:rsidRPr="009513AC" w:rsidRDefault="0071181B" w:rsidP="00AA7E8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E05E8F">
        <w:rPr>
          <w:rFonts w:ascii="Arial" w:eastAsia="MS Mincho" w:hAnsi="Arial" w:cs="Arial"/>
          <w:b/>
          <w:bCs/>
          <w:sz w:val="28"/>
          <w:lang w:eastAsia="ja-JP"/>
        </w:rPr>
        <w:t>October</w:t>
      </w:r>
      <w:r w:rsidR="00EB7F95">
        <w:rPr>
          <w:rFonts w:ascii="Arial" w:eastAsia="MS Mincho" w:hAnsi="Arial" w:cs="Arial"/>
          <w:b/>
          <w:bCs/>
          <w:sz w:val="28"/>
          <w:lang w:eastAsia="ja-JP"/>
        </w:rPr>
        <w:t xml:space="preserve"> </w:t>
      </w:r>
      <w:r w:rsidR="00915FE9">
        <w:rPr>
          <w:rFonts w:ascii="Arial" w:eastAsia="MS Mincho" w:hAnsi="Arial" w:cs="Arial"/>
          <w:b/>
          <w:bCs/>
          <w:sz w:val="28"/>
          <w:lang w:eastAsia="ja-JP"/>
        </w:rPr>
        <w:t>1</w:t>
      </w:r>
      <w:r w:rsidR="00E05E8F">
        <w:rPr>
          <w:rFonts w:ascii="Arial" w:eastAsia="MS Mincho" w:hAnsi="Arial" w:cs="Arial"/>
          <w:b/>
          <w:bCs/>
          <w:sz w:val="28"/>
          <w:lang w:eastAsia="ja-JP"/>
        </w:rPr>
        <w:t>1</w:t>
      </w:r>
      <w:r w:rsidR="00F80DAA" w:rsidRPr="00BA33B5">
        <w:rPr>
          <w:rFonts w:ascii="Arial" w:eastAsia="MS Mincho" w:hAnsi="Arial" w:cs="Arial"/>
          <w:b/>
          <w:bCs/>
          <w:sz w:val="28"/>
          <w:vertAlign w:val="superscript"/>
          <w:lang w:eastAsia="ja-JP"/>
        </w:rPr>
        <w:t>th</w:t>
      </w:r>
      <w:r w:rsidR="00F80DAA">
        <w:rPr>
          <w:rFonts w:ascii="Arial" w:eastAsia="MS Mincho" w:hAnsi="Arial" w:cs="Arial"/>
          <w:b/>
          <w:bCs/>
          <w:sz w:val="28"/>
          <w:lang w:eastAsia="ja-JP"/>
        </w:rPr>
        <w:t xml:space="preserve"> –</w:t>
      </w:r>
      <w:r w:rsidR="00915FE9">
        <w:rPr>
          <w:rFonts w:ascii="Arial" w:eastAsia="MS Mincho" w:hAnsi="Arial" w:cs="Arial"/>
          <w:b/>
          <w:bCs/>
          <w:sz w:val="28"/>
          <w:lang w:eastAsia="ja-JP"/>
        </w:rPr>
        <w:t xml:space="preserve"> </w:t>
      </w:r>
      <w:r w:rsidR="00E05E8F">
        <w:rPr>
          <w:rFonts w:ascii="Arial" w:eastAsia="MS Mincho" w:hAnsi="Arial" w:cs="Arial"/>
          <w:b/>
          <w:bCs/>
          <w:sz w:val="28"/>
          <w:lang w:eastAsia="ja-JP"/>
        </w:rPr>
        <w:t>19</w:t>
      </w:r>
      <w:r w:rsidR="00F80DAA" w:rsidRPr="00BA33B5">
        <w:rPr>
          <w:rFonts w:ascii="Arial" w:eastAsia="MS Mincho" w:hAnsi="Arial" w:cs="Arial"/>
          <w:b/>
          <w:bCs/>
          <w:sz w:val="28"/>
          <w:vertAlign w:val="superscript"/>
          <w:lang w:eastAsia="ja-JP"/>
        </w:rPr>
        <w:t>th</w:t>
      </w:r>
      <w:r w:rsidR="00F80DAA">
        <w:rPr>
          <w:rFonts w:ascii="Arial" w:eastAsia="MS Mincho" w:hAnsi="Arial" w:cs="Arial"/>
          <w:b/>
          <w:bCs/>
          <w:sz w:val="28"/>
          <w:lang w:eastAsia="ja-JP"/>
        </w:rPr>
        <w:t>, 20</w:t>
      </w:r>
      <w:r w:rsidR="00325FCB">
        <w:rPr>
          <w:rFonts w:ascii="Arial" w:eastAsia="MS Mincho" w:hAnsi="Arial" w:cs="Arial"/>
          <w:b/>
          <w:bCs/>
          <w:sz w:val="28"/>
          <w:lang w:eastAsia="ja-JP"/>
        </w:rPr>
        <w:t>2</w:t>
      </w:r>
      <w:r w:rsidR="003052EF">
        <w:rPr>
          <w:rFonts w:ascii="Arial" w:eastAsia="MS Mincho" w:hAnsi="Arial" w:cs="Arial"/>
          <w:b/>
          <w:bCs/>
          <w:sz w:val="28"/>
          <w:lang w:eastAsia="ja-JP"/>
        </w:rPr>
        <w:t>1</w:t>
      </w:r>
    </w:p>
    <w:p w14:paraId="0DDA331C" w14:textId="77777777" w:rsidR="00F31793" w:rsidRDefault="00F31793" w:rsidP="00F31793">
      <w:pPr>
        <w:pStyle w:val="Header"/>
        <w:tabs>
          <w:tab w:val="center" w:pos="4536"/>
          <w:tab w:val="right" w:pos="8280"/>
          <w:tab w:val="right" w:pos="9781"/>
        </w:tabs>
        <w:ind w:right="-58"/>
        <w:jc w:val="both"/>
        <w:rPr>
          <w:rFonts w:eastAsia="MS Mincho" w:cs="Arial"/>
          <w:bCs/>
          <w:sz w:val="28"/>
          <w:szCs w:val="24"/>
          <w:lang w:val="en-US"/>
        </w:rPr>
      </w:pPr>
    </w:p>
    <w:p w14:paraId="06E770FF" w14:textId="47BA9833" w:rsidR="006517D0" w:rsidRPr="006517D0" w:rsidRDefault="006517D0" w:rsidP="00F31793">
      <w:pPr>
        <w:pStyle w:val="Header"/>
        <w:tabs>
          <w:tab w:val="center" w:pos="4536"/>
          <w:tab w:val="right" w:pos="8280"/>
          <w:tab w:val="right" w:pos="9781"/>
        </w:tabs>
        <w:ind w:right="-58"/>
        <w:jc w:val="both"/>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EB7F95">
        <w:rPr>
          <w:rFonts w:cs="Arial"/>
          <w:bCs/>
          <w:sz w:val="28"/>
          <w:szCs w:val="24"/>
          <w:lang w:val="en-US" w:eastAsia="zh-TW"/>
        </w:rPr>
        <w:t>8.1.2.1</w:t>
      </w:r>
    </w:p>
    <w:p w14:paraId="77E6A679" w14:textId="77777777" w:rsidR="006517D0" w:rsidRPr="006517D0" w:rsidRDefault="006517D0" w:rsidP="00FC5872">
      <w:pPr>
        <w:pStyle w:val="Header"/>
        <w:tabs>
          <w:tab w:val="center" w:pos="4536"/>
          <w:tab w:val="right" w:pos="8280"/>
          <w:tab w:val="right" w:pos="9781"/>
        </w:tabs>
        <w:ind w:right="-58"/>
        <w:jc w:val="both"/>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14:paraId="668D66DE" w14:textId="0C9634AC" w:rsidR="006517D0" w:rsidRPr="00EE56F6" w:rsidRDefault="006517D0" w:rsidP="00504D6C">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eastAsia="MS Mincho" w:cs="Arial"/>
          <w:bCs/>
          <w:sz w:val="28"/>
          <w:szCs w:val="24"/>
          <w:lang w:val="en-US"/>
        </w:rPr>
        <w:tab/>
      </w:r>
      <w:r w:rsidR="00EB7F95" w:rsidRPr="00EB7F95">
        <w:rPr>
          <w:rFonts w:eastAsia="MS Mincho" w:cs="Arial"/>
          <w:bCs/>
          <w:sz w:val="28"/>
          <w:szCs w:val="24"/>
          <w:lang w:val="en-US"/>
        </w:rPr>
        <w:t>Enhancem</w:t>
      </w:r>
      <w:r w:rsidR="00015A4D">
        <w:rPr>
          <w:rFonts w:eastAsia="MS Mincho" w:cs="Arial"/>
          <w:bCs/>
          <w:sz w:val="28"/>
          <w:szCs w:val="24"/>
          <w:lang w:val="en-US"/>
        </w:rPr>
        <w:t>ents on Multi-TRP for PDCCH, PU</w:t>
      </w:r>
      <w:r w:rsidR="00107FDB">
        <w:rPr>
          <w:rFonts w:eastAsia="MS Mincho" w:cs="Arial"/>
          <w:bCs/>
          <w:sz w:val="28"/>
          <w:szCs w:val="24"/>
          <w:lang w:val="en-US"/>
        </w:rPr>
        <w:t>C</w:t>
      </w:r>
      <w:r w:rsidR="00EB7F95" w:rsidRPr="00EB7F95">
        <w:rPr>
          <w:rFonts w:eastAsia="MS Mincho" w:cs="Arial"/>
          <w:bCs/>
          <w:sz w:val="28"/>
          <w:szCs w:val="24"/>
          <w:lang w:val="en-US"/>
        </w:rPr>
        <w:t>CH and PU</w:t>
      </w:r>
      <w:r w:rsidR="00107FDB">
        <w:rPr>
          <w:rFonts w:eastAsia="MS Mincho" w:cs="Arial"/>
          <w:bCs/>
          <w:sz w:val="28"/>
          <w:szCs w:val="24"/>
          <w:lang w:val="en-US"/>
        </w:rPr>
        <w:t>S</w:t>
      </w:r>
      <w:r w:rsidR="00EB7F95" w:rsidRPr="00EB7F95">
        <w:rPr>
          <w:rFonts w:eastAsia="MS Mincho" w:cs="Arial"/>
          <w:bCs/>
          <w:sz w:val="28"/>
          <w:szCs w:val="24"/>
          <w:lang w:val="en-US"/>
        </w:rPr>
        <w:t>CH</w:t>
      </w:r>
    </w:p>
    <w:p w14:paraId="59B036AD" w14:textId="0EAE22F7" w:rsidR="006517D0" w:rsidRPr="00615E57" w:rsidRDefault="006517D0" w:rsidP="00FC5872">
      <w:pPr>
        <w:pStyle w:val="Header"/>
        <w:tabs>
          <w:tab w:val="center" w:pos="4536"/>
          <w:tab w:val="right" w:pos="8280"/>
          <w:tab w:val="right" w:pos="9781"/>
        </w:tabs>
        <w:spacing w:after="120"/>
        <w:ind w:right="-58"/>
        <w:jc w:val="both"/>
        <w:rPr>
          <w:rFonts w:eastAsia="MS Mincho" w:cs="Arial"/>
          <w:bCs/>
          <w:sz w:val="28"/>
          <w:szCs w:val="24"/>
          <w:lang w:val="en-US"/>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DD41ED">
        <w:rPr>
          <w:rFonts w:eastAsia="MS Mincho" w:cs="Arial"/>
          <w:bCs/>
          <w:sz w:val="28"/>
          <w:szCs w:val="24"/>
          <w:lang w:val="en-US"/>
        </w:rPr>
        <w:t>Discussion</w:t>
      </w:r>
      <w:r w:rsidR="00D24191">
        <w:rPr>
          <w:rFonts w:eastAsia="MS Mincho" w:cs="Arial"/>
          <w:bCs/>
          <w:sz w:val="28"/>
          <w:szCs w:val="24"/>
          <w:lang w:val="en-US"/>
        </w:rPr>
        <w:t xml:space="preserve"> &amp; Decision</w:t>
      </w:r>
    </w:p>
    <w:p w14:paraId="582E777E" w14:textId="77777777" w:rsidR="00615E57" w:rsidRPr="00FF32BA" w:rsidRDefault="003D0E75" w:rsidP="006D0A99">
      <w:pPr>
        <w:pStyle w:val="Heading1"/>
        <w:numPr>
          <w:ilvl w:val="0"/>
          <w:numId w:val="1"/>
        </w:numPr>
        <w:spacing w:after="100" w:afterAutospacing="1"/>
        <w:ind w:left="357" w:hanging="357"/>
        <w:jc w:val="both"/>
        <w:rPr>
          <w:rFonts w:eastAsia="MS Mincho" w:cs="Arial"/>
          <w:b/>
          <w:sz w:val="32"/>
          <w:szCs w:val="32"/>
          <w:lang w:val="en-US"/>
        </w:rPr>
      </w:pPr>
      <w:r>
        <w:rPr>
          <w:rFonts w:eastAsia="MS Mincho" w:cs="Arial"/>
          <w:b/>
          <w:sz w:val="32"/>
          <w:szCs w:val="32"/>
          <w:lang w:val="en-US"/>
        </w:rPr>
        <w:t xml:space="preserve"> </w:t>
      </w:r>
      <w:bookmarkStart w:id="2" w:name="_Ref4683067"/>
      <w:r w:rsidR="00615E57" w:rsidRPr="00FF32BA">
        <w:rPr>
          <w:rFonts w:eastAsia="MS Mincho" w:cs="Arial"/>
          <w:b/>
          <w:sz w:val="32"/>
          <w:szCs w:val="32"/>
          <w:lang w:val="en-US"/>
        </w:rPr>
        <w:t>Introduction</w:t>
      </w:r>
      <w:bookmarkEnd w:id="2"/>
      <w:r w:rsidR="00615E57" w:rsidRPr="00FF32BA">
        <w:rPr>
          <w:rFonts w:eastAsia="MS Mincho" w:cs="Arial"/>
          <w:b/>
          <w:sz w:val="32"/>
          <w:szCs w:val="32"/>
          <w:lang w:val="en-US"/>
        </w:rPr>
        <w:t xml:space="preserve"> </w:t>
      </w:r>
    </w:p>
    <w:p w14:paraId="674F6A96" w14:textId="43117957" w:rsidR="003850ED" w:rsidRDefault="003850ED">
      <w:pPr>
        <w:spacing w:before="100" w:beforeAutospacing="1" w:after="100" w:afterAutospacing="1"/>
        <w:jc w:val="both"/>
        <w:rPr>
          <w:color w:val="000000" w:themeColor="text1"/>
        </w:rPr>
      </w:pPr>
      <w:r>
        <w:rPr>
          <w:color w:val="000000" w:themeColor="text1"/>
        </w:rPr>
        <w:t>The objective for this agenda item, stated in [1], is given by</w:t>
      </w:r>
    </w:p>
    <w:p w14:paraId="7C77B347" w14:textId="1068E9FB" w:rsidR="003850ED" w:rsidRDefault="003850ED" w:rsidP="003850ED">
      <w:pPr>
        <w:spacing w:before="100" w:beforeAutospacing="1" w:after="100" w:afterAutospacing="1"/>
        <w:jc w:val="both"/>
        <w:rPr>
          <w:color w:val="000000" w:themeColor="text1"/>
        </w:rPr>
      </w:pPr>
      <w:r w:rsidRPr="0051690F">
        <w:t>Identify and specify features to improve reliability and robustness for channels other than PDSCH (that is, PDCCH, PUSCH, and PUCCH) using multi-TRP and/or multi-panel, with Rel.16 reliability features as the baseline</w:t>
      </w:r>
      <w:r>
        <w:t>.</w:t>
      </w:r>
      <w:r>
        <w:rPr>
          <w:color w:val="000000" w:themeColor="text1"/>
        </w:rPr>
        <w:t xml:space="preserve"> </w:t>
      </w:r>
    </w:p>
    <w:p w14:paraId="5435A1A3" w14:textId="60A5A284" w:rsidR="00E35C2D" w:rsidRDefault="003807CD">
      <w:pPr>
        <w:spacing w:before="100" w:beforeAutospacing="1" w:after="100" w:afterAutospacing="1"/>
        <w:jc w:val="both"/>
        <w:rPr>
          <w:color w:val="000000" w:themeColor="text1"/>
        </w:rPr>
      </w:pPr>
      <w:r w:rsidRPr="0073130B">
        <w:rPr>
          <w:color w:val="000000" w:themeColor="text1"/>
        </w:rPr>
        <w:t>In this contribution,</w:t>
      </w:r>
      <w:r w:rsidR="00EC5003" w:rsidRPr="0073130B">
        <w:rPr>
          <w:color w:val="000000" w:themeColor="text1"/>
        </w:rPr>
        <w:t xml:space="preserve"> we </w:t>
      </w:r>
      <w:r w:rsidR="003052EF">
        <w:rPr>
          <w:color w:val="000000" w:themeColor="text1"/>
        </w:rPr>
        <w:t xml:space="preserve">continue the discussion of </w:t>
      </w:r>
      <w:r w:rsidR="00107FDB">
        <w:rPr>
          <w:color w:val="000000" w:themeColor="text1"/>
        </w:rPr>
        <w:t>multi-TRP for PDCCH, PUC</w:t>
      </w:r>
      <w:r w:rsidR="00107FDB" w:rsidRPr="00107FDB">
        <w:rPr>
          <w:color w:val="000000" w:themeColor="text1"/>
        </w:rPr>
        <w:t>CH and PU</w:t>
      </w:r>
      <w:r w:rsidR="00107FDB">
        <w:rPr>
          <w:color w:val="000000" w:themeColor="text1"/>
        </w:rPr>
        <w:t>S</w:t>
      </w:r>
      <w:r w:rsidR="00107FDB" w:rsidRPr="00107FDB">
        <w:rPr>
          <w:color w:val="000000" w:themeColor="text1"/>
        </w:rPr>
        <w:t>CH</w:t>
      </w:r>
      <w:r w:rsidR="003052EF">
        <w:rPr>
          <w:color w:val="000000" w:themeColor="text1"/>
        </w:rPr>
        <w:t xml:space="preserve"> based on the outcome of </w:t>
      </w:r>
      <w:r w:rsidR="003052EF" w:rsidRPr="0073130B">
        <w:rPr>
          <w:color w:val="000000" w:themeColor="text1"/>
        </w:rPr>
        <w:t xml:space="preserve">the </w:t>
      </w:r>
      <w:r w:rsidR="00415F13">
        <w:rPr>
          <w:color w:val="000000" w:themeColor="text1"/>
        </w:rPr>
        <w:t xml:space="preserve">previous </w:t>
      </w:r>
      <w:r w:rsidR="003052EF" w:rsidRPr="0073130B">
        <w:rPr>
          <w:color w:val="000000" w:themeColor="text1"/>
        </w:rPr>
        <w:t>RAN1</w:t>
      </w:r>
      <w:r w:rsidR="00415F13">
        <w:rPr>
          <w:color w:val="000000" w:themeColor="text1"/>
        </w:rPr>
        <w:t xml:space="preserve"> </w:t>
      </w:r>
      <w:r w:rsidR="00E05E8F" w:rsidRPr="0073130B">
        <w:rPr>
          <w:color w:val="000000" w:themeColor="text1"/>
        </w:rPr>
        <w:t>meeting</w:t>
      </w:r>
      <w:r w:rsidR="00415F13">
        <w:rPr>
          <w:color w:val="000000" w:themeColor="text1"/>
        </w:rPr>
        <w:t>s</w:t>
      </w:r>
      <w:r w:rsidR="0073130B" w:rsidRPr="0073130B">
        <w:rPr>
          <w:color w:val="000000" w:themeColor="text1"/>
        </w:rPr>
        <w:t>.</w:t>
      </w:r>
    </w:p>
    <w:p w14:paraId="02230CF9" w14:textId="77777777" w:rsidR="003C2AB8" w:rsidRDefault="003C2AB8">
      <w:pPr>
        <w:spacing w:before="100" w:beforeAutospacing="1" w:after="100" w:afterAutospacing="1"/>
        <w:jc w:val="both"/>
        <w:rPr>
          <w:color w:val="000000" w:themeColor="text1"/>
        </w:rPr>
      </w:pPr>
    </w:p>
    <w:p w14:paraId="760A77B9" w14:textId="77777777" w:rsidR="004C2EE4" w:rsidRDefault="004C2EE4" w:rsidP="004C2EE4">
      <w:pPr>
        <w:pStyle w:val="Heading1"/>
        <w:numPr>
          <w:ilvl w:val="0"/>
          <w:numId w:val="1"/>
        </w:numPr>
        <w:rPr>
          <w:rFonts w:eastAsia="MS Mincho" w:cs="Arial"/>
          <w:b/>
          <w:sz w:val="32"/>
          <w:szCs w:val="32"/>
          <w:lang w:val="en-US"/>
        </w:rPr>
      </w:pPr>
      <w:r>
        <w:rPr>
          <w:rFonts w:eastAsia="MS Mincho" w:cs="Arial"/>
          <w:b/>
          <w:sz w:val="32"/>
          <w:szCs w:val="32"/>
          <w:lang w:val="en-US"/>
        </w:rPr>
        <w:t>Enhancements on Multi-TRP for PDCCH</w:t>
      </w:r>
    </w:p>
    <w:p w14:paraId="0A9FF1B7" w14:textId="77777777" w:rsidR="004C2EE4" w:rsidRDefault="004C2EE4" w:rsidP="004C2EE4">
      <w:pPr>
        <w:jc w:val="both"/>
      </w:pPr>
      <w:r w:rsidRPr="0070236E">
        <w:t>In Rel-16, single DCI based M</w:t>
      </w:r>
      <w:r>
        <w:t>ulti</w:t>
      </w:r>
      <w:r w:rsidRPr="0070236E">
        <w:t xml:space="preserve">-TRP scheme was introduced for ultra-reliable low-latency communication (URLLC). Two PDSCH transmission occasions conveying the same transport block (TB) are transmitted from two TRPs to increase the reliability of downlink data. Resource allocation for two PDSCH transmission occasions can be done by single DCI from one TRP. However, the reliability for PDCCH should be enhanced to fully use the benefit of multi-TRP based URLLC scheme in Rel-16 because the channel from the TRP sending PDCCH can be blocked. </w:t>
      </w:r>
      <w:r>
        <w:t xml:space="preserve">As in </w:t>
      </w:r>
      <w:r>
        <w:fldChar w:fldCharType="begin"/>
      </w:r>
      <w:r>
        <w:instrText xml:space="preserve"> REF _Ref4682445 \h  \* MERGEFORMAT </w:instrText>
      </w:r>
      <w:r>
        <w:fldChar w:fldCharType="separate"/>
      </w:r>
      <w:r>
        <w:t xml:space="preserve">Figure </w:t>
      </w:r>
      <w:r>
        <w:rPr>
          <w:noProof/>
        </w:rPr>
        <w:t>1</w:t>
      </w:r>
      <w:r>
        <w:fldChar w:fldCharType="end"/>
      </w:r>
      <w:r>
        <w:t>, m</w:t>
      </w:r>
      <w:r w:rsidRPr="0070236E">
        <w:t>ultiple PDCCH transmissions (PDCCH 0 and PDCCH 1 in the figure) from M</w:t>
      </w:r>
      <w:r>
        <w:t>ulti</w:t>
      </w:r>
      <w:r w:rsidRPr="0070236E">
        <w:t>-TRP using different beams indicating the same allocation information for PDSCH transmission occasions can improve the reliability of PDCCH.</w:t>
      </w:r>
      <w:r>
        <w:t xml:space="preserve"> </w:t>
      </w:r>
      <w:r w:rsidRPr="0070236E">
        <w:t>These PDCCHs can convey the same DCI, but indicate the same resource allocation.</w:t>
      </w:r>
    </w:p>
    <w:p w14:paraId="3508B68C" w14:textId="77777777" w:rsidR="004C2EE4" w:rsidRDefault="004C2EE4" w:rsidP="004C2EE4">
      <w:pPr>
        <w:jc w:val="center"/>
      </w:pPr>
      <w:r>
        <w:object w:dxaOrig="7590" w:dyaOrig="3931" w14:anchorId="00E82F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05pt;height:131.5pt" o:ole="">
            <v:imagedata r:id="rId12" o:title=""/>
          </v:shape>
          <o:OLEObject Type="Embed" ProgID="Visio.Drawing.15" ShapeID="_x0000_i1025" DrawAspect="Content" ObjectID="_1694600174" r:id="rId13"/>
        </w:object>
      </w:r>
    </w:p>
    <w:p w14:paraId="2A4FF420" w14:textId="77777777" w:rsidR="004C2EE4" w:rsidRDefault="004C2EE4" w:rsidP="004C2EE4">
      <w:pPr>
        <w:pStyle w:val="Caption"/>
        <w:tabs>
          <w:tab w:val="left" w:pos="498"/>
          <w:tab w:val="center" w:pos="4820"/>
        </w:tabs>
      </w:pPr>
      <w:bookmarkStart w:id="3" w:name="_Ref4682445"/>
      <w:r>
        <w:tab/>
      </w:r>
      <w:r>
        <w:tab/>
        <w:t xml:space="preserve">Figure </w:t>
      </w:r>
      <w:r>
        <w:fldChar w:fldCharType="begin"/>
      </w:r>
      <w:r>
        <w:instrText xml:space="preserve"> SEQ Figure \* ARABIC </w:instrText>
      </w:r>
      <w:r>
        <w:fldChar w:fldCharType="separate"/>
      </w:r>
      <w:r>
        <w:rPr>
          <w:noProof/>
        </w:rPr>
        <w:t>1</w:t>
      </w:r>
      <w:r>
        <w:fldChar w:fldCharType="end"/>
      </w:r>
      <w:bookmarkEnd w:id="3"/>
      <w:r>
        <w:t xml:space="preserve">: </w:t>
      </w:r>
      <w:r w:rsidRPr="00FE7CF7">
        <w:t xml:space="preserve">PDCCH enhancement for single DCI based Multi-TRP for URLLC </w:t>
      </w:r>
    </w:p>
    <w:p w14:paraId="58552C3E" w14:textId="77777777" w:rsidR="004C2EE4" w:rsidRPr="009F18E3" w:rsidRDefault="004C2EE4" w:rsidP="004C2EE4"/>
    <w:p w14:paraId="568F1E57" w14:textId="77777777" w:rsidR="004C2EE4" w:rsidRPr="001542A7" w:rsidRDefault="004C2EE4" w:rsidP="004C2EE4">
      <w:pPr>
        <w:pStyle w:val="Heading2"/>
        <w:numPr>
          <w:ilvl w:val="1"/>
          <w:numId w:val="1"/>
        </w:numPr>
        <w:rPr>
          <w:sz w:val="28"/>
          <w:szCs w:val="28"/>
        </w:rPr>
      </w:pPr>
      <w:r w:rsidRPr="001542A7">
        <w:rPr>
          <w:sz w:val="28"/>
          <w:szCs w:val="28"/>
        </w:rPr>
        <w:t>Additional restriction for MOs of the linked SS sets</w:t>
      </w:r>
    </w:p>
    <w:p w14:paraId="4B8BC4F3" w14:textId="77777777" w:rsidR="004C2EE4" w:rsidRPr="00D82211" w:rsidRDefault="004C2EE4" w:rsidP="004C2EE4">
      <w:pPr>
        <w:rPr>
          <w:lang w:val="en-GB"/>
        </w:rPr>
      </w:pPr>
      <w:r>
        <w:rPr>
          <w:lang w:val="en-GB"/>
        </w:rPr>
        <w:t xml:space="preserve">We have reached the following agreement at the </w:t>
      </w:r>
      <w:r>
        <w:t xml:space="preserve">RAN1#104-e </w:t>
      </w:r>
      <w:r>
        <w:rPr>
          <w:lang w:val="en-GB"/>
        </w:rPr>
        <w:t>meeting. Another agreement was made at the last RAN1 meeting as follows.</w:t>
      </w:r>
    </w:p>
    <w:tbl>
      <w:tblPr>
        <w:tblStyle w:val="TableGrid"/>
        <w:tblW w:w="0" w:type="auto"/>
        <w:tblLook w:val="04A0" w:firstRow="1" w:lastRow="0" w:firstColumn="1" w:lastColumn="0" w:noHBand="0" w:noVBand="1"/>
      </w:tblPr>
      <w:tblGrid>
        <w:gridCol w:w="9631"/>
      </w:tblGrid>
      <w:tr w:rsidR="004C2EE4" w14:paraId="42CB645A" w14:textId="77777777" w:rsidTr="00235835">
        <w:tc>
          <w:tcPr>
            <w:tcW w:w="9631" w:type="dxa"/>
          </w:tcPr>
          <w:p w14:paraId="4C0F73D8" w14:textId="77777777" w:rsidR="004C2EE4" w:rsidRPr="00E65EC7" w:rsidRDefault="004C2EE4" w:rsidP="00235835">
            <w:pPr>
              <w:rPr>
                <w:rFonts w:cs="Times"/>
                <w:lang w:eastAsia="ko-KR"/>
              </w:rPr>
            </w:pPr>
            <w:r w:rsidRPr="00E65EC7">
              <w:rPr>
                <w:rFonts w:cs="Times"/>
                <w:iCs/>
                <w:highlight w:val="green"/>
              </w:rPr>
              <w:lastRenderedPageBreak/>
              <w:t>Agreement</w:t>
            </w:r>
            <w:r>
              <w:rPr>
                <w:rFonts w:cs="Times"/>
                <w:iCs/>
              </w:rPr>
              <w:t xml:space="preserve"> (RAN1#104-e)</w:t>
            </w:r>
          </w:p>
          <w:p w14:paraId="07DC0FF2" w14:textId="77777777" w:rsidR="004C2EE4" w:rsidRDefault="004C2EE4" w:rsidP="00235835">
            <w:pPr>
              <w:rPr>
                <w:rFonts w:cs="Times"/>
                <w:bCs/>
                <w:iCs/>
              </w:rPr>
            </w:pPr>
            <w:r>
              <w:rPr>
                <w:rFonts w:cs="Times"/>
                <w:bCs/>
                <w:iCs/>
              </w:rPr>
              <w:t>For PDCCH repetition, support linking two SS sets by RRC configuration:</w:t>
            </w:r>
          </w:p>
          <w:p w14:paraId="205C6EAA" w14:textId="77777777" w:rsidR="004C2EE4" w:rsidRPr="00D82211" w:rsidRDefault="004C2EE4" w:rsidP="00235835">
            <w:pPr>
              <w:numPr>
                <w:ilvl w:val="0"/>
                <w:numId w:val="21"/>
              </w:numPr>
              <w:spacing w:after="0"/>
              <w:rPr>
                <w:rFonts w:cs="Times"/>
                <w:bCs/>
                <w:iCs/>
              </w:rPr>
            </w:pPr>
            <w:r w:rsidRPr="00D82211">
              <w:rPr>
                <w:rFonts w:cs="Times"/>
                <w:bCs/>
                <w:iCs/>
              </w:rPr>
              <w:t>FFS: Whether MAC-CE can be used additionally</w:t>
            </w:r>
          </w:p>
          <w:p w14:paraId="150E28A2" w14:textId="77777777" w:rsidR="004C2EE4" w:rsidRDefault="004C2EE4" w:rsidP="00235835">
            <w:pPr>
              <w:numPr>
                <w:ilvl w:val="0"/>
                <w:numId w:val="21"/>
              </w:numPr>
              <w:spacing w:after="0"/>
              <w:rPr>
                <w:rFonts w:cs="Times"/>
                <w:bCs/>
                <w:iCs/>
              </w:rPr>
            </w:pPr>
            <w:r>
              <w:rPr>
                <w:rFonts w:cs="Times"/>
                <w:bCs/>
                <w:iCs/>
              </w:rPr>
              <w:t>When PDCCH repetition is monitored in two linked SS sets, the UE does not expect a third monitored SS set to be linked with any of the two linked SS sets.</w:t>
            </w:r>
          </w:p>
          <w:p w14:paraId="5B397D28" w14:textId="77777777" w:rsidR="004C2EE4" w:rsidRDefault="004C2EE4" w:rsidP="00235835">
            <w:pPr>
              <w:numPr>
                <w:ilvl w:val="0"/>
                <w:numId w:val="21"/>
              </w:numPr>
              <w:spacing w:after="0"/>
              <w:rPr>
                <w:rFonts w:cs="Times"/>
                <w:bCs/>
                <w:iCs/>
              </w:rPr>
            </w:pPr>
            <w:r>
              <w:rPr>
                <w:rFonts w:cs="Times"/>
                <w:bCs/>
                <w:iCs/>
              </w:rPr>
              <w:t>The two linked SS sets have the same SS set type (USS/CSS)</w:t>
            </w:r>
            <w:r>
              <w:rPr>
                <w:rFonts w:cs="Times"/>
              </w:rPr>
              <w:t xml:space="preserve"> </w:t>
            </w:r>
          </w:p>
          <w:p w14:paraId="47834B1C" w14:textId="77777777" w:rsidR="004C2EE4" w:rsidRDefault="004C2EE4" w:rsidP="00235835">
            <w:pPr>
              <w:numPr>
                <w:ilvl w:val="1"/>
                <w:numId w:val="21"/>
              </w:numPr>
              <w:spacing w:after="0"/>
              <w:rPr>
                <w:rFonts w:cs="Times"/>
                <w:bCs/>
                <w:iCs/>
              </w:rPr>
            </w:pPr>
            <w:r>
              <w:rPr>
                <w:rFonts w:cs="Times"/>
                <w:bCs/>
                <w:iCs/>
              </w:rPr>
              <w:t>The two linked SS sets have the same DCI formats to monitor</w:t>
            </w:r>
          </w:p>
          <w:p w14:paraId="12E55A60" w14:textId="77777777" w:rsidR="004C2EE4" w:rsidRDefault="004C2EE4" w:rsidP="00235835">
            <w:pPr>
              <w:numPr>
                <w:ilvl w:val="0"/>
                <w:numId w:val="21"/>
              </w:numPr>
              <w:spacing w:after="0"/>
              <w:rPr>
                <w:rFonts w:cs="Times"/>
                <w:bCs/>
                <w:iCs/>
              </w:rPr>
            </w:pPr>
            <w:r>
              <w:rPr>
                <w:rFonts w:cs="Times"/>
                <w:bCs/>
                <w:iCs/>
              </w:rPr>
              <w:t xml:space="preserve">For intra-slot PDCCH repetition, </w:t>
            </w:r>
          </w:p>
          <w:p w14:paraId="03C8C941" w14:textId="77777777" w:rsidR="004C2EE4" w:rsidRDefault="004C2EE4" w:rsidP="00235835">
            <w:pPr>
              <w:numPr>
                <w:ilvl w:val="1"/>
                <w:numId w:val="21"/>
              </w:numPr>
              <w:spacing w:after="0"/>
              <w:rPr>
                <w:rFonts w:cs="Times"/>
                <w:bCs/>
                <w:iCs/>
              </w:rPr>
            </w:pPr>
            <w:r>
              <w:rPr>
                <w:rFonts w:cs="Times"/>
                <w:bCs/>
                <w:iCs/>
              </w:rPr>
              <w:t>The two SS sets should have the same periodicity and offset (monitoringSlotPeriodicityAndOffset), and the same duration</w:t>
            </w:r>
          </w:p>
          <w:p w14:paraId="48DD74D1" w14:textId="77777777" w:rsidR="004C2EE4" w:rsidRDefault="004C2EE4" w:rsidP="00235835">
            <w:pPr>
              <w:numPr>
                <w:ilvl w:val="1"/>
                <w:numId w:val="21"/>
              </w:numPr>
              <w:spacing w:after="0"/>
              <w:rPr>
                <w:rFonts w:cs="Times"/>
                <w:bCs/>
                <w:iCs/>
              </w:rPr>
            </w:pPr>
            <w:r>
              <w:rPr>
                <w:rFonts w:cs="Times"/>
                <w:bCs/>
                <w:iCs/>
              </w:rPr>
              <w:t>For linking monitoring occasions across the two SS sets that exist in the same slot:</w:t>
            </w:r>
            <w:r>
              <w:rPr>
                <w:rFonts w:cs="Times"/>
              </w:rPr>
              <w:t xml:space="preserve"> </w:t>
            </w:r>
          </w:p>
          <w:p w14:paraId="72D74439" w14:textId="77777777" w:rsidR="004C2EE4" w:rsidRDefault="004C2EE4" w:rsidP="00235835">
            <w:pPr>
              <w:numPr>
                <w:ilvl w:val="2"/>
                <w:numId w:val="21"/>
              </w:numPr>
              <w:spacing w:after="0"/>
              <w:rPr>
                <w:rFonts w:cs="Times"/>
                <w:lang w:eastAsia="zh-CN"/>
              </w:rPr>
            </w:pPr>
            <w:r>
              <w:rPr>
                <w:rFonts w:cs="Times"/>
                <w:bCs/>
                <w:iCs/>
              </w:rPr>
              <w:t xml:space="preserve">The two SS sets have the same number of monitoring occasions within a slot and </w:t>
            </w:r>
            <w:r w:rsidRPr="00D82211">
              <w:rPr>
                <w:rFonts w:cs="Times"/>
                <w:bCs/>
                <w:iCs/>
                <w:highlight w:val="yellow"/>
              </w:rPr>
              <w:t>n-th monitoring occasion of one SS set is linked to n-th monitoring occasion of the other SS set</w:t>
            </w:r>
          </w:p>
          <w:p w14:paraId="476137CB" w14:textId="77777777" w:rsidR="004C2EE4" w:rsidRPr="005B4C8E" w:rsidRDefault="004C2EE4" w:rsidP="00235835">
            <w:pPr>
              <w:spacing w:after="0"/>
              <w:rPr>
                <w:rFonts w:cs="Times"/>
                <w:lang w:eastAsia="zh-CN"/>
              </w:rPr>
            </w:pPr>
          </w:p>
          <w:p w14:paraId="77A62E99" w14:textId="77777777" w:rsidR="004C2EE4" w:rsidRPr="00990AFD" w:rsidRDefault="004C2EE4" w:rsidP="00235835">
            <w:pPr>
              <w:rPr>
                <w:rFonts w:eastAsia="Malgun Gothic" w:cs="Times"/>
                <w:iCs/>
                <w:lang w:eastAsia="ko-KR"/>
              </w:rPr>
            </w:pPr>
            <w:r w:rsidRPr="00990AFD">
              <w:rPr>
                <w:rFonts w:cs="Times"/>
                <w:iCs/>
                <w:highlight w:val="green"/>
              </w:rPr>
              <w:t>Agreement</w:t>
            </w:r>
            <w:r w:rsidRPr="00990AFD">
              <w:rPr>
                <w:rFonts w:cs="Times"/>
                <w:iCs/>
              </w:rPr>
              <w:t xml:space="preserve"> </w:t>
            </w:r>
            <w:r>
              <w:rPr>
                <w:rFonts w:cs="Times"/>
                <w:iCs/>
              </w:rPr>
              <w:t>(RAN1#106bis-e)</w:t>
            </w:r>
          </w:p>
          <w:p w14:paraId="3D56AB34" w14:textId="77777777" w:rsidR="004C2EE4" w:rsidRPr="00DC5460" w:rsidRDefault="004C2EE4" w:rsidP="00235835">
            <w:pPr>
              <w:rPr>
                <w:rFonts w:cs="Times"/>
                <w:bCs/>
                <w:iCs/>
              </w:rPr>
            </w:pPr>
            <w:r w:rsidRPr="00DC5460">
              <w:rPr>
                <w:rFonts w:cs="Times"/>
                <w:bCs/>
                <w:iCs/>
              </w:rPr>
              <w:t>Study whether/how to handle UE complexity / memory requirements for linked PDCCH candidates</w:t>
            </w:r>
          </w:p>
          <w:p w14:paraId="40F2BB0A" w14:textId="77777777" w:rsidR="004C2EE4" w:rsidRPr="00DC5460" w:rsidRDefault="004C2EE4" w:rsidP="004C2EE4">
            <w:pPr>
              <w:pStyle w:val="ListParagraph"/>
              <w:numPr>
                <w:ilvl w:val="0"/>
                <w:numId w:val="44"/>
              </w:numPr>
              <w:spacing w:after="0"/>
              <w:rPr>
                <w:rFonts w:cs="Times"/>
                <w:bCs/>
                <w:iCs/>
              </w:rPr>
            </w:pPr>
            <w:r w:rsidRPr="00DC5460">
              <w:rPr>
                <w:rFonts w:cs="Times"/>
                <w:bCs/>
                <w:iCs/>
              </w:rPr>
              <w:t>The following cases can be considered:</w:t>
            </w:r>
          </w:p>
          <w:p w14:paraId="3AFE3D9C" w14:textId="77777777" w:rsidR="004C2EE4" w:rsidRPr="00DC5460" w:rsidRDefault="004C2EE4" w:rsidP="004C2EE4">
            <w:pPr>
              <w:pStyle w:val="ListParagraph"/>
              <w:numPr>
                <w:ilvl w:val="1"/>
                <w:numId w:val="44"/>
              </w:numPr>
              <w:spacing w:after="0"/>
              <w:rPr>
                <w:rFonts w:cs="Times"/>
                <w:bCs/>
                <w:iCs/>
              </w:rPr>
            </w:pPr>
            <w:r w:rsidRPr="00DC5460">
              <w:rPr>
                <w:rFonts w:cs="Times"/>
                <w:bCs/>
                <w:iCs/>
              </w:rPr>
              <w:t>Case 1: One pair of linked MO’s of one pair of linked SS sets in a given slot with large number of candidates.</w:t>
            </w:r>
          </w:p>
          <w:p w14:paraId="468E4E62" w14:textId="77777777" w:rsidR="004C2EE4" w:rsidRPr="00DC5460" w:rsidRDefault="004C2EE4" w:rsidP="004C2EE4">
            <w:pPr>
              <w:pStyle w:val="ListParagraph"/>
              <w:numPr>
                <w:ilvl w:val="1"/>
                <w:numId w:val="44"/>
              </w:numPr>
              <w:spacing w:after="0"/>
              <w:rPr>
                <w:rFonts w:cs="Times"/>
                <w:bCs/>
                <w:iCs/>
              </w:rPr>
            </w:pPr>
            <w:r w:rsidRPr="00DC5460">
              <w:rPr>
                <w:rFonts w:cs="Times"/>
                <w:bCs/>
                <w:iCs/>
              </w:rPr>
              <w:t>Case 2: Multiple pairs of linked MO’s of one pair of linked SS sets in a given slot, where MO’s of the</w:t>
            </w:r>
            <w:r>
              <w:rPr>
                <w:rFonts w:cs="Times"/>
                <w:bCs/>
                <w:iCs/>
              </w:rPr>
              <w:t xml:space="preserve"> two SS sets are not interlaced</w:t>
            </w:r>
          </w:p>
          <w:p w14:paraId="5C61CEBB" w14:textId="77777777" w:rsidR="004C2EE4" w:rsidRPr="00DC5460" w:rsidRDefault="004C2EE4" w:rsidP="004C2EE4">
            <w:pPr>
              <w:pStyle w:val="ListParagraph"/>
              <w:numPr>
                <w:ilvl w:val="1"/>
                <w:numId w:val="44"/>
              </w:numPr>
              <w:spacing w:after="0"/>
              <w:rPr>
                <w:rFonts w:cs="Times"/>
                <w:bCs/>
                <w:iCs/>
              </w:rPr>
            </w:pPr>
            <w:r w:rsidRPr="00DC5460">
              <w:rPr>
                <w:rFonts w:cs="Times"/>
                <w:bCs/>
                <w:iCs/>
              </w:rPr>
              <w:t>Case 3: For two pairs of linked SS sets (e.g. SS sets 1 and 2 are linked, and SS sets 3 and 4 are linked), a MO of any of the SS sets (e.g. SS set 3) is in between two linked MOs of another two SS sets (e.g. SS sets 1 and 2).</w:t>
            </w:r>
          </w:p>
          <w:p w14:paraId="2F44C090" w14:textId="77777777" w:rsidR="004C2EE4" w:rsidRPr="00DC5460" w:rsidRDefault="004C2EE4" w:rsidP="004C2EE4">
            <w:pPr>
              <w:pStyle w:val="ListParagraph"/>
              <w:numPr>
                <w:ilvl w:val="1"/>
                <w:numId w:val="44"/>
              </w:numPr>
              <w:spacing w:after="0"/>
              <w:rPr>
                <w:rFonts w:cs="Times"/>
                <w:bCs/>
                <w:iCs/>
              </w:rPr>
            </w:pPr>
            <w:r w:rsidRPr="00DC5460">
              <w:rPr>
                <w:rFonts w:cs="Times"/>
                <w:bCs/>
                <w:iCs/>
              </w:rPr>
              <w:t>Other cases are not precluded.</w:t>
            </w:r>
          </w:p>
          <w:p w14:paraId="7B9C2BFA" w14:textId="77777777" w:rsidR="004C2EE4" w:rsidRPr="00DC5460" w:rsidRDefault="004C2EE4" w:rsidP="004C2EE4">
            <w:pPr>
              <w:pStyle w:val="ListParagraph"/>
              <w:numPr>
                <w:ilvl w:val="0"/>
                <w:numId w:val="44"/>
              </w:numPr>
              <w:spacing w:after="0"/>
              <w:rPr>
                <w:rFonts w:cs="Times"/>
                <w:bCs/>
                <w:iCs/>
              </w:rPr>
            </w:pPr>
            <w:r w:rsidRPr="00DC5460">
              <w:rPr>
                <w:rFonts w:cs="Times"/>
                <w:bCs/>
                <w:iCs/>
              </w:rPr>
              <w:t>Examples of possible mechanisms to address the issue: Restrictions in the spec, UE capability, limit total number linked candidates in a slot, limit total number of linked candidates / CCEs at any given time (similar to CPU occupation)</w:t>
            </w:r>
          </w:p>
          <w:p w14:paraId="31500397" w14:textId="77777777" w:rsidR="004C2EE4" w:rsidRPr="00DC5460" w:rsidRDefault="004C2EE4" w:rsidP="004C2EE4">
            <w:pPr>
              <w:pStyle w:val="ListParagraph"/>
              <w:numPr>
                <w:ilvl w:val="0"/>
                <w:numId w:val="44"/>
              </w:numPr>
              <w:spacing w:after="0"/>
              <w:rPr>
                <w:rFonts w:cs="Times"/>
                <w:bCs/>
                <w:iCs/>
              </w:rPr>
            </w:pPr>
            <w:r w:rsidRPr="00DC5460">
              <w:rPr>
                <w:rFonts w:cs="Times"/>
                <w:bCs/>
                <w:iCs/>
              </w:rPr>
              <w:t>Whether the solution should also depend on AL of linked candidates</w:t>
            </w:r>
          </w:p>
          <w:p w14:paraId="65A695BD" w14:textId="77777777" w:rsidR="004C2EE4" w:rsidRPr="005B4C8E" w:rsidRDefault="004C2EE4" w:rsidP="004C2EE4">
            <w:pPr>
              <w:pStyle w:val="ListParagraph"/>
              <w:numPr>
                <w:ilvl w:val="0"/>
                <w:numId w:val="44"/>
              </w:numPr>
              <w:spacing w:after="0"/>
              <w:rPr>
                <w:rFonts w:cs="Times"/>
                <w:bCs/>
                <w:iCs/>
              </w:rPr>
            </w:pPr>
            <w:r w:rsidRPr="00DC5460">
              <w:rPr>
                <w:rFonts w:cs="Times"/>
                <w:bCs/>
                <w:iCs/>
              </w:rPr>
              <w:t>The case of CA can also be considered</w:t>
            </w:r>
          </w:p>
        </w:tc>
      </w:tr>
    </w:tbl>
    <w:p w14:paraId="0FD5B1BB" w14:textId="77777777" w:rsidR="004C2EE4" w:rsidRDefault="004C2EE4" w:rsidP="004C2EE4"/>
    <w:p w14:paraId="14100F07" w14:textId="77777777" w:rsidR="004C2EE4" w:rsidRPr="00D82211" w:rsidRDefault="004C2EE4" w:rsidP="004C2EE4">
      <w:pPr>
        <w:jc w:val="both"/>
        <w:rPr>
          <w:b/>
        </w:rPr>
      </w:pPr>
      <w:r>
        <w:t xml:space="preserve">For the highlighted part of linking monitoring occasions across two SS sets that exist in the same slot in the first agreement at the RAN1104-e, we have the two cases for the configuration of monitoring occasions as shown in </w:t>
      </w:r>
      <w:r>
        <w:fldChar w:fldCharType="begin"/>
      </w:r>
      <w:r>
        <w:instrText xml:space="preserve"> REF _Ref68506289 \h </w:instrText>
      </w:r>
      <w:r>
        <w:fldChar w:fldCharType="separate"/>
      </w:r>
      <w:r>
        <w:t xml:space="preserve">Figure </w:t>
      </w:r>
      <w:r>
        <w:rPr>
          <w:noProof/>
        </w:rPr>
        <w:t>3</w:t>
      </w:r>
      <w:r>
        <w:fldChar w:fldCharType="end"/>
      </w:r>
      <w:r>
        <w:t>. Two monitoring occasions are alternating between two SS sets in case 1. In this case, the UE only requires one soft LLR buffer. In case 2, monitoring occasions of SS set A and monitoring occasions of SS set B are sequential. Then the UE is required to use 4 soft LLR buffers. This will increase the size of soft buffers significantly depending on the configuration of monitoring occasions. In order to prevent the unnecessary increase of the LLR buffers. There shouldn’t be the additional monitoring occasion between a pair of monitoring occasions of the linked SS sets. Also, any other monitoring occasion shouldn’t be overlapped with the pair of monitoring occasions in time.</w:t>
      </w:r>
    </w:p>
    <w:p w14:paraId="471D4CF2" w14:textId="77777777" w:rsidR="004C2EE4" w:rsidRDefault="004C2EE4" w:rsidP="004C2EE4">
      <w:pPr>
        <w:jc w:val="center"/>
        <w:rPr>
          <w:b/>
        </w:rPr>
      </w:pPr>
      <w:r>
        <w:object w:dxaOrig="11340" w:dyaOrig="5145" w14:anchorId="666CC690">
          <v:shape id="_x0000_i1026" type="#_x0000_t75" style="width:404.2pt;height:183.55pt" o:ole="">
            <v:imagedata r:id="rId14" o:title=""/>
          </v:shape>
          <o:OLEObject Type="Embed" ProgID="Visio.Drawing.15" ShapeID="_x0000_i1026" DrawAspect="Content" ObjectID="_1694600175" r:id="rId15"/>
        </w:object>
      </w:r>
    </w:p>
    <w:p w14:paraId="4A1DABBE" w14:textId="77777777" w:rsidR="004C2EE4" w:rsidRPr="004C696D" w:rsidRDefault="004C2EE4" w:rsidP="004C2EE4">
      <w:pPr>
        <w:pStyle w:val="Caption"/>
        <w:jc w:val="center"/>
        <w:rPr>
          <w:iCs/>
          <w:lang w:eastAsia="zh-TW"/>
        </w:rPr>
      </w:pPr>
      <w:r>
        <w:t xml:space="preserve">Figure </w:t>
      </w:r>
      <w:r>
        <w:fldChar w:fldCharType="begin"/>
      </w:r>
      <w:r>
        <w:instrText xml:space="preserve"> SEQ Figure \* ARABIC </w:instrText>
      </w:r>
      <w:r>
        <w:fldChar w:fldCharType="separate"/>
      </w:r>
      <w:r>
        <w:rPr>
          <w:noProof/>
        </w:rPr>
        <w:t>2</w:t>
      </w:r>
      <w:r>
        <w:fldChar w:fldCharType="end"/>
      </w:r>
      <w:r>
        <w:t xml:space="preserve">: </w:t>
      </w:r>
      <w:r w:rsidRPr="00FE7CF7">
        <w:t xml:space="preserve">PDCCH enhancement for single DCI based Multi-TRP for URLLC </w:t>
      </w:r>
    </w:p>
    <w:p w14:paraId="6F526AF7" w14:textId="77777777" w:rsidR="004C2EE4" w:rsidRDefault="004C2EE4" w:rsidP="004C2EE4">
      <w:pPr>
        <w:jc w:val="both"/>
        <w:rPr>
          <w:b/>
          <w:lang w:val="en-GB"/>
        </w:rPr>
      </w:pPr>
    </w:p>
    <w:p w14:paraId="47DE88DB" w14:textId="77777777" w:rsidR="004C2EE4" w:rsidRDefault="004C2EE4" w:rsidP="004C2EE4">
      <w:pPr>
        <w:jc w:val="both"/>
      </w:pPr>
      <w:r>
        <w:t>Therefore, we would like to propose to add one bullet in the following agreement in order to restrict the configuration of monitoring occasions.</w:t>
      </w:r>
    </w:p>
    <w:p w14:paraId="3F350E9A" w14:textId="77777777" w:rsidR="004C2EE4" w:rsidRPr="00D82211" w:rsidRDefault="004C2EE4" w:rsidP="004C2EE4">
      <w:pPr>
        <w:jc w:val="both"/>
        <w:rPr>
          <w:b/>
        </w:rPr>
      </w:pPr>
      <w:r w:rsidRPr="00F54E33">
        <w:rPr>
          <w:b/>
        </w:rPr>
        <w:t xml:space="preserve">Proposal </w:t>
      </w:r>
      <w:r>
        <w:rPr>
          <w:b/>
        </w:rPr>
        <w:t xml:space="preserve">1: </w:t>
      </w:r>
      <w:r w:rsidRPr="00D82211">
        <w:rPr>
          <w:b/>
        </w:rPr>
        <w:t xml:space="preserve">For linking monitoring occasions across the two SS sets that exist in the same slot: </w:t>
      </w:r>
    </w:p>
    <w:p w14:paraId="717E0A00" w14:textId="77777777" w:rsidR="004C2EE4" w:rsidRDefault="004C2EE4" w:rsidP="004C2EE4">
      <w:pPr>
        <w:pStyle w:val="ListParagraph"/>
        <w:numPr>
          <w:ilvl w:val="0"/>
          <w:numId w:val="43"/>
        </w:numPr>
        <w:jc w:val="both"/>
        <w:rPr>
          <w:b/>
        </w:rPr>
      </w:pPr>
      <w:r w:rsidRPr="00D82211">
        <w:rPr>
          <w:rFonts w:hint="eastAsia"/>
          <w:b/>
        </w:rPr>
        <w:t>The two SS sets have the same number of monitoring occasions</w:t>
      </w:r>
      <w:r>
        <w:rPr>
          <w:b/>
        </w:rPr>
        <w:t xml:space="preserve"> </w:t>
      </w:r>
      <w:r w:rsidRPr="00D82211">
        <w:rPr>
          <w:rFonts w:hint="eastAsia"/>
          <w:b/>
        </w:rPr>
        <w:t>within a slot and n-th monitoring occasion of one SS set is linked to n-th monitoring occasion of the other SS set</w:t>
      </w:r>
    </w:p>
    <w:p w14:paraId="0B529CF6" w14:textId="77777777" w:rsidR="004C2EE4" w:rsidRDefault="004C2EE4" w:rsidP="004C2EE4">
      <w:pPr>
        <w:pStyle w:val="ListParagraph"/>
        <w:numPr>
          <w:ilvl w:val="0"/>
          <w:numId w:val="43"/>
        </w:numPr>
        <w:jc w:val="both"/>
        <w:rPr>
          <w:b/>
          <w:color w:val="FF0000"/>
        </w:rPr>
      </w:pPr>
      <w:r w:rsidRPr="008B48DC">
        <w:rPr>
          <w:b/>
          <w:color w:val="FF0000"/>
        </w:rPr>
        <w:t>The pair of monitoring occasions shall not have any monitoring occasion in between.</w:t>
      </w:r>
      <w:r>
        <w:rPr>
          <w:b/>
          <w:color w:val="FF0000"/>
        </w:rPr>
        <w:t xml:space="preserve"> </w:t>
      </w:r>
      <w:r w:rsidRPr="005B4C8E">
        <w:rPr>
          <w:b/>
          <w:color w:val="FF0000"/>
        </w:rPr>
        <w:t>The pair of monitoring occasions shall not be overlapped with any monitoring occasion in time.</w:t>
      </w:r>
    </w:p>
    <w:p w14:paraId="7B5C3FB0" w14:textId="77777777" w:rsidR="004C2EE4" w:rsidRPr="00E937D7" w:rsidRDefault="004C2EE4" w:rsidP="004C2EE4">
      <w:pPr>
        <w:jc w:val="both"/>
        <w:rPr>
          <w:b/>
          <w:color w:val="FF0000"/>
        </w:rPr>
      </w:pPr>
    </w:p>
    <w:p w14:paraId="1D04373B" w14:textId="77777777" w:rsidR="004C2EE4" w:rsidRPr="001542A7" w:rsidRDefault="004C2EE4" w:rsidP="004C2EE4">
      <w:pPr>
        <w:pStyle w:val="Heading2"/>
        <w:numPr>
          <w:ilvl w:val="1"/>
          <w:numId w:val="1"/>
        </w:numPr>
        <w:rPr>
          <w:sz w:val="28"/>
          <w:szCs w:val="28"/>
        </w:rPr>
      </w:pPr>
      <w:r w:rsidRPr="001542A7">
        <w:rPr>
          <w:sz w:val="28"/>
          <w:szCs w:val="28"/>
        </w:rPr>
        <w:t>Overlapping candidates</w:t>
      </w:r>
    </w:p>
    <w:p w14:paraId="45C78250" w14:textId="77777777" w:rsidR="004C2EE4" w:rsidRDefault="004C2EE4" w:rsidP="004C2EE4">
      <w:pPr>
        <w:jc w:val="both"/>
      </w:pPr>
      <w:r>
        <w:rPr>
          <w:lang w:val="en-GB"/>
        </w:rPr>
        <w:t>T</w:t>
      </w:r>
      <w:r>
        <w:t xml:space="preserve">he following agreement was made for overlapping candidates between one of linked candidates and individual candidate at the RAN1#106bis-e.  </w:t>
      </w:r>
    </w:p>
    <w:tbl>
      <w:tblPr>
        <w:tblStyle w:val="TableGrid"/>
        <w:tblW w:w="0" w:type="auto"/>
        <w:tblLook w:val="04A0" w:firstRow="1" w:lastRow="0" w:firstColumn="1" w:lastColumn="0" w:noHBand="0" w:noVBand="1"/>
      </w:tblPr>
      <w:tblGrid>
        <w:gridCol w:w="9631"/>
      </w:tblGrid>
      <w:tr w:rsidR="004C2EE4" w14:paraId="2ED3D7D8" w14:textId="77777777" w:rsidTr="00235835">
        <w:tc>
          <w:tcPr>
            <w:tcW w:w="9631" w:type="dxa"/>
          </w:tcPr>
          <w:p w14:paraId="11DF1387" w14:textId="77777777" w:rsidR="004C2EE4" w:rsidRPr="00990AFD" w:rsidRDefault="004C2EE4" w:rsidP="00235835">
            <w:pPr>
              <w:rPr>
                <w:rFonts w:ascii="Gulim" w:eastAsia="Gulim" w:hAnsi="Gulim"/>
                <w:lang w:eastAsia="zh-CN"/>
              </w:rPr>
            </w:pPr>
            <w:r w:rsidRPr="00990AFD">
              <w:rPr>
                <w:iCs/>
                <w:color w:val="000000"/>
                <w:highlight w:val="green"/>
                <w:lang w:eastAsia="zh-CN"/>
              </w:rPr>
              <w:t>Agreement</w:t>
            </w:r>
          </w:p>
          <w:p w14:paraId="35FCDB10" w14:textId="77777777" w:rsidR="004C2EE4" w:rsidRPr="004B248B" w:rsidRDefault="004C2EE4" w:rsidP="00235835">
            <w:pPr>
              <w:rPr>
                <w:rFonts w:ascii="Gulim" w:eastAsia="Gulim" w:hAnsi="Gulim"/>
                <w:lang w:eastAsia="zh-CN"/>
              </w:rPr>
            </w:pPr>
            <w:r w:rsidRPr="004B248B">
              <w:rPr>
                <w:bCs/>
                <w:iCs/>
                <w:lang w:eastAsia="zh-CN"/>
              </w:rPr>
              <w:t xml:space="preserve">When one of the linked PDCCH candidates uses the same set of </w:t>
            </w:r>
            <w:r>
              <w:rPr>
                <w:bCs/>
                <w:iCs/>
                <w:lang w:eastAsia="zh-CN"/>
              </w:rPr>
              <w:t>CCEs as an individual (unlinked</w:t>
            </w:r>
            <w:r w:rsidRPr="004B248B">
              <w:rPr>
                <w:bCs/>
                <w:iCs/>
                <w:lang w:eastAsia="zh-CN"/>
              </w:rPr>
              <w:t>) PDCCH candidate, and they both are associated with the same DCI size, scrambling, and CORESET</w:t>
            </w:r>
          </w:p>
          <w:p w14:paraId="406CD76B" w14:textId="77777777" w:rsidR="004C2EE4" w:rsidRPr="004B248B" w:rsidRDefault="004C2EE4" w:rsidP="004C2EE4">
            <w:pPr>
              <w:numPr>
                <w:ilvl w:val="0"/>
                <w:numId w:val="45"/>
              </w:numPr>
              <w:spacing w:after="0"/>
              <w:rPr>
                <w:lang w:eastAsia="x-none"/>
              </w:rPr>
            </w:pPr>
            <w:r w:rsidRPr="004B248B">
              <w:rPr>
                <w:lang w:eastAsia="x-none"/>
              </w:rPr>
              <w:t xml:space="preserve">Interpretation of the detected DCI is based on Rel. 17 PDCCH repetition rules (wrt reference PDCCH candidate). </w:t>
            </w:r>
          </w:p>
          <w:p w14:paraId="2A90FF36" w14:textId="77777777" w:rsidR="004C2EE4" w:rsidRPr="004B248B" w:rsidRDefault="004C2EE4" w:rsidP="004C2EE4">
            <w:pPr>
              <w:numPr>
                <w:ilvl w:val="1"/>
                <w:numId w:val="45"/>
              </w:numPr>
              <w:spacing w:after="0"/>
              <w:rPr>
                <w:lang w:eastAsia="x-none"/>
              </w:rPr>
            </w:pPr>
            <w:r w:rsidRPr="004B248B">
              <w:rPr>
                <w:lang w:eastAsia="x-none"/>
              </w:rPr>
              <w:t xml:space="preserve">Whether the individual candidate is monitored or not is determined by a UE capability </w:t>
            </w:r>
          </w:p>
          <w:p w14:paraId="179B7E35" w14:textId="77777777" w:rsidR="004C2EE4" w:rsidRPr="004B248B" w:rsidRDefault="004C2EE4" w:rsidP="004C2EE4">
            <w:pPr>
              <w:numPr>
                <w:ilvl w:val="2"/>
                <w:numId w:val="45"/>
              </w:numPr>
              <w:spacing w:after="0"/>
              <w:rPr>
                <w:lang w:eastAsia="x-none"/>
              </w:rPr>
            </w:pPr>
            <w:r w:rsidRPr="004B248B">
              <w:rPr>
                <w:lang w:eastAsia="x-none"/>
              </w:rPr>
              <w:t>FFS (In UE feature session): The details including reusing the reported number of BDs for this purpose, or relation to reported number of BDs</w:t>
            </w:r>
          </w:p>
          <w:p w14:paraId="43456496" w14:textId="77777777" w:rsidR="004C2EE4" w:rsidRPr="004B248B" w:rsidRDefault="004C2EE4" w:rsidP="004C2EE4">
            <w:pPr>
              <w:numPr>
                <w:ilvl w:val="1"/>
                <w:numId w:val="45"/>
              </w:numPr>
              <w:spacing w:after="0"/>
              <w:rPr>
                <w:lang w:eastAsia="x-none"/>
              </w:rPr>
            </w:pPr>
            <w:r w:rsidRPr="004B248B">
              <w:rPr>
                <w:lang w:eastAsia="x-none"/>
              </w:rPr>
              <w:t>In both cases, the individual candidate is not counted toward the BD limit.</w:t>
            </w:r>
          </w:p>
          <w:p w14:paraId="5830A436" w14:textId="77777777" w:rsidR="004C2EE4" w:rsidRPr="004B248B" w:rsidRDefault="004C2EE4" w:rsidP="004C2EE4">
            <w:pPr>
              <w:numPr>
                <w:ilvl w:val="0"/>
                <w:numId w:val="45"/>
              </w:numPr>
              <w:spacing w:after="0"/>
              <w:rPr>
                <w:lang w:eastAsia="x-none"/>
              </w:rPr>
            </w:pPr>
            <w:r w:rsidRPr="004B248B">
              <w:rPr>
                <w:lang w:eastAsia="x-none"/>
              </w:rPr>
              <w:t xml:space="preserve">UE capability for max number of such overlaps is introduced </w:t>
            </w:r>
          </w:p>
          <w:p w14:paraId="5D187DAA" w14:textId="77777777" w:rsidR="004C2EE4" w:rsidRPr="004B248B" w:rsidRDefault="004C2EE4" w:rsidP="004C2EE4">
            <w:pPr>
              <w:numPr>
                <w:ilvl w:val="1"/>
                <w:numId w:val="45"/>
              </w:numPr>
              <w:spacing w:after="0"/>
              <w:rPr>
                <w:lang w:eastAsia="x-none"/>
              </w:rPr>
            </w:pPr>
            <w:r w:rsidRPr="00375F5E">
              <w:rPr>
                <w:highlight w:val="yellow"/>
                <w:lang w:eastAsia="x-none"/>
              </w:rPr>
              <w:t>FFS</w:t>
            </w:r>
            <w:r w:rsidRPr="004B248B">
              <w:rPr>
                <w:lang w:eastAsia="x-none"/>
              </w:rPr>
              <w:t>: Value of 0 is included as a candidate value for the UE capability</w:t>
            </w:r>
          </w:p>
          <w:p w14:paraId="0F99B8A1" w14:textId="77777777" w:rsidR="004C2EE4" w:rsidRPr="004B248B" w:rsidRDefault="004C2EE4" w:rsidP="004C2EE4">
            <w:pPr>
              <w:numPr>
                <w:ilvl w:val="1"/>
                <w:numId w:val="45"/>
              </w:numPr>
              <w:spacing w:after="0"/>
              <w:rPr>
                <w:lang w:eastAsia="x-none"/>
              </w:rPr>
            </w:pPr>
            <w:r w:rsidRPr="004B248B">
              <w:rPr>
                <w:lang w:eastAsia="x-none"/>
              </w:rPr>
              <w:t>The details to be discussed as part of UE capability discussions</w:t>
            </w:r>
          </w:p>
          <w:p w14:paraId="174CB21C" w14:textId="77777777" w:rsidR="004C2EE4" w:rsidRPr="004B248B" w:rsidRDefault="004C2EE4" w:rsidP="004C2EE4">
            <w:pPr>
              <w:numPr>
                <w:ilvl w:val="0"/>
                <w:numId w:val="45"/>
              </w:numPr>
              <w:spacing w:after="0"/>
              <w:rPr>
                <w:lang w:eastAsia="x-none"/>
              </w:rPr>
            </w:pPr>
            <w:r w:rsidRPr="00375F5E">
              <w:rPr>
                <w:highlight w:val="yellow"/>
                <w:lang w:eastAsia="x-none"/>
              </w:rPr>
              <w:t>FFS</w:t>
            </w:r>
            <w:r w:rsidRPr="004B248B">
              <w:rPr>
                <w:lang w:eastAsia="x-none"/>
              </w:rPr>
              <w:t>: When the individual candidate is monitored, the scenario where the other linked candidate is also “overlapping” (same CORESET, DCI size, CCEs, scrambling) with a second individual candidate</w:t>
            </w:r>
          </w:p>
          <w:p w14:paraId="7459A9CB" w14:textId="77777777" w:rsidR="004C2EE4" w:rsidRPr="00375F5E" w:rsidRDefault="004C2EE4" w:rsidP="00235835">
            <w:pPr>
              <w:spacing w:after="0"/>
              <w:rPr>
                <w:rFonts w:eastAsia="DengXian"/>
                <w:kern w:val="32"/>
                <w:lang w:eastAsia="zh-CN"/>
              </w:rPr>
            </w:pPr>
          </w:p>
        </w:tc>
      </w:tr>
    </w:tbl>
    <w:p w14:paraId="100C4021" w14:textId="77777777" w:rsidR="004C2EE4" w:rsidRDefault="004C2EE4" w:rsidP="004C2EE4"/>
    <w:p w14:paraId="4104F07B" w14:textId="77777777" w:rsidR="004C2EE4" w:rsidRDefault="004C2EE4" w:rsidP="004C2EE4">
      <w:pPr>
        <w:jc w:val="both"/>
      </w:pPr>
      <w:r>
        <w:t>Regarding the first FFS in highlighted part, i</w:t>
      </w:r>
      <w:r w:rsidRPr="00375F5E">
        <w:t xml:space="preserve">f UE reports that UE can monitor individual candidate, then UE can additionally report UE capability for max number of such overlaps. If UE reports that UE cannot monitor individual candidate, UE doesn’t have to report this </w:t>
      </w:r>
      <w:r>
        <w:t>additional</w:t>
      </w:r>
      <w:r w:rsidRPr="00375F5E">
        <w:t xml:space="preserve"> UE capability.</w:t>
      </w:r>
      <w:r>
        <w:t xml:space="preserve"> There is no need to include value 0 in this UE capability. Therefore, we have the following proposal.</w:t>
      </w:r>
    </w:p>
    <w:p w14:paraId="758A64E3" w14:textId="77777777" w:rsidR="004C2EE4" w:rsidRDefault="004C2EE4" w:rsidP="004C2EE4">
      <w:pPr>
        <w:jc w:val="both"/>
        <w:rPr>
          <w:b/>
        </w:rPr>
      </w:pPr>
      <w:r w:rsidRPr="00F54E33">
        <w:rPr>
          <w:b/>
        </w:rPr>
        <w:t xml:space="preserve">Proposal </w:t>
      </w:r>
      <w:r>
        <w:rPr>
          <w:b/>
        </w:rPr>
        <w:t xml:space="preserve">2: </w:t>
      </w:r>
      <w:r w:rsidRPr="003B20E2">
        <w:rPr>
          <w:b/>
        </w:rPr>
        <w:t>Value of 0 can be excluded as a candidate value for the UE capability</w:t>
      </w:r>
    </w:p>
    <w:p w14:paraId="594D603C" w14:textId="77777777" w:rsidR="004C2EE4" w:rsidRDefault="004C2EE4" w:rsidP="004C2EE4">
      <w:pPr>
        <w:jc w:val="both"/>
      </w:pPr>
      <w:r>
        <w:t>For the second FFS, w</w:t>
      </w:r>
      <w:r w:rsidRPr="00375F5E">
        <w:t>hen the individual candidate is monitored, we don’t need to additionally consider the scenario where the other linked candidate is also “overlapping” (same CORESET, DCI size, CCEs, scrambling) with a second individual candidate</w:t>
      </w:r>
      <w:r>
        <w:t xml:space="preserve"> as in Figure 2,</w:t>
      </w:r>
      <w:r w:rsidRPr="00375F5E">
        <w:t xml:space="preserve"> UE performs selection decoding to monitor two overlapped pairs (total 4 candidates). From each decoding for one pair of overlapped candidates, UE can parse both candidates following the configuration of corresponding SS set in which each candidate is configured. Therefore, current agreement is enough to cover this scenario.</w:t>
      </w:r>
      <w:r>
        <w:t xml:space="preserve"> Thus, we would like to propose the following.</w:t>
      </w:r>
    </w:p>
    <w:p w14:paraId="0871BCBC" w14:textId="77777777" w:rsidR="004C2EE4" w:rsidRDefault="004C2EE4" w:rsidP="004C2EE4">
      <w:pPr>
        <w:jc w:val="both"/>
        <w:rPr>
          <w:b/>
        </w:rPr>
      </w:pPr>
      <w:r w:rsidRPr="00F54E33">
        <w:rPr>
          <w:b/>
        </w:rPr>
        <w:t xml:space="preserve">Proposal </w:t>
      </w:r>
      <w:r>
        <w:rPr>
          <w:b/>
        </w:rPr>
        <w:t xml:space="preserve">3: </w:t>
      </w:r>
      <w:r w:rsidRPr="00375F5E">
        <w:rPr>
          <w:b/>
        </w:rPr>
        <w:t>When the individual candidate is monitored, don’t consider the scenario where the other linked candidate is also “overlapping” (same CORESET, DCI size, CCEs, scrambling) with a second individual candidate.</w:t>
      </w:r>
    </w:p>
    <w:p w14:paraId="0E623119" w14:textId="77777777" w:rsidR="004C2EE4" w:rsidRDefault="004C2EE4" w:rsidP="004C2EE4">
      <w:pPr>
        <w:jc w:val="both"/>
      </w:pPr>
    </w:p>
    <w:p w14:paraId="6802336B" w14:textId="77777777" w:rsidR="004C2EE4" w:rsidRDefault="004C2EE4" w:rsidP="004C2EE4">
      <w:pPr>
        <w:jc w:val="center"/>
      </w:pPr>
      <w:r w:rsidRPr="00CA6797">
        <w:rPr>
          <w:noProof/>
          <w:lang w:eastAsia="zh-TW"/>
        </w:rPr>
        <w:drawing>
          <wp:inline distT="0" distB="0" distL="0" distR="0" wp14:anchorId="33589533" wp14:editId="68608F08">
            <wp:extent cx="1847276" cy="2340833"/>
            <wp:effectExtent l="0" t="0" r="635" b="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16"/>
                    <a:stretch>
                      <a:fillRect/>
                    </a:stretch>
                  </pic:blipFill>
                  <pic:spPr>
                    <a:xfrm>
                      <a:off x="0" y="0"/>
                      <a:ext cx="1847276" cy="2340833"/>
                    </a:xfrm>
                    <a:prstGeom prst="rect">
                      <a:avLst/>
                    </a:prstGeom>
                  </pic:spPr>
                </pic:pic>
              </a:graphicData>
            </a:graphic>
          </wp:inline>
        </w:drawing>
      </w:r>
    </w:p>
    <w:p w14:paraId="377B7793" w14:textId="77777777" w:rsidR="004C2EE4" w:rsidRPr="004C696D" w:rsidRDefault="004C2EE4" w:rsidP="004C2EE4">
      <w:pPr>
        <w:pStyle w:val="Caption"/>
        <w:jc w:val="center"/>
        <w:rPr>
          <w:iCs/>
          <w:lang w:eastAsia="zh-TW"/>
        </w:rPr>
      </w:pPr>
      <w:r>
        <w:t xml:space="preserve">Figure </w:t>
      </w:r>
      <w:r>
        <w:fldChar w:fldCharType="begin"/>
      </w:r>
      <w:r>
        <w:instrText xml:space="preserve"> SEQ Figure \* ARABIC </w:instrText>
      </w:r>
      <w:r>
        <w:fldChar w:fldCharType="separate"/>
      </w:r>
      <w:r>
        <w:rPr>
          <w:noProof/>
        </w:rPr>
        <w:t>3</w:t>
      </w:r>
      <w:r>
        <w:fldChar w:fldCharType="end"/>
      </w:r>
      <w:r>
        <w:t>: The overlapping of the linked candidates and individual candidates</w:t>
      </w:r>
      <w:r w:rsidRPr="00FE7CF7">
        <w:t xml:space="preserve"> </w:t>
      </w:r>
    </w:p>
    <w:p w14:paraId="16A704DE" w14:textId="77777777" w:rsidR="004C2EE4" w:rsidRDefault="004C2EE4" w:rsidP="004C2EE4">
      <w:pPr>
        <w:jc w:val="both"/>
        <w:rPr>
          <w:b/>
          <w:lang w:val="en-GB"/>
        </w:rPr>
      </w:pPr>
    </w:p>
    <w:p w14:paraId="2072708C" w14:textId="77777777" w:rsidR="004C2EE4" w:rsidRPr="001542A7" w:rsidRDefault="004C2EE4" w:rsidP="004C2EE4">
      <w:pPr>
        <w:pStyle w:val="Heading2"/>
        <w:numPr>
          <w:ilvl w:val="1"/>
          <w:numId w:val="1"/>
        </w:numPr>
        <w:rPr>
          <w:sz w:val="28"/>
          <w:szCs w:val="28"/>
        </w:rPr>
      </w:pPr>
      <w:r w:rsidRPr="001542A7">
        <w:rPr>
          <w:sz w:val="28"/>
          <w:szCs w:val="28"/>
        </w:rPr>
        <w:t>Overbooking</w:t>
      </w:r>
    </w:p>
    <w:p w14:paraId="615471AA" w14:textId="77777777" w:rsidR="004C2EE4" w:rsidRDefault="004C2EE4" w:rsidP="004C2EE4">
      <w:pPr>
        <w:jc w:val="both"/>
      </w:pPr>
      <w:r>
        <w:rPr>
          <w:lang w:val="en-GB"/>
        </w:rPr>
        <w:t>We have made the following agreement for overbooking at</w:t>
      </w:r>
      <w:r>
        <w:t xml:space="preserve"> RAN1#106bis-e meeting.  </w:t>
      </w:r>
    </w:p>
    <w:tbl>
      <w:tblPr>
        <w:tblStyle w:val="TableGrid"/>
        <w:tblW w:w="0" w:type="auto"/>
        <w:tblLook w:val="04A0" w:firstRow="1" w:lastRow="0" w:firstColumn="1" w:lastColumn="0" w:noHBand="0" w:noVBand="1"/>
      </w:tblPr>
      <w:tblGrid>
        <w:gridCol w:w="9631"/>
      </w:tblGrid>
      <w:tr w:rsidR="004C2EE4" w14:paraId="53D407FF" w14:textId="77777777" w:rsidTr="00235835">
        <w:tc>
          <w:tcPr>
            <w:tcW w:w="9631" w:type="dxa"/>
          </w:tcPr>
          <w:p w14:paraId="7F99798B" w14:textId="77777777" w:rsidR="004C2EE4" w:rsidRPr="00990AFD" w:rsidRDefault="004C2EE4" w:rsidP="00235835">
            <w:pPr>
              <w:rPr>
                <w:rFonts w:eastAsia="Malgun Gothic" w:cs="Times"/>
                <w:iCs/>
                <w:lang w:eastAsia="ko-KR"/>
              </w:rPr>
            </w:pPr>
            <w:r w:rsidRPr="00990AFD">
              <w:rPr>
                <w:rFonts w:cs="Times"/>
                <w:iCs/>
                <w:highlight w:val="green"/>
              </w:rPr>
              <w:t>Agreement</w:t>
            </w:r>
            <w:r w:rsidRPr="00990AFD">
              <w:rPr>
                <w:rFonts w:cs="Times"/>
                <w:iCs/>
              </w:rPr>
              <w:t xml:space="preserve"> </w:t>
            </w:r>
          </w:p>
          <w:p w14:paraId="3DD8D430" w14:textId="77777777" w:rsidR="004C2EE4" w:rsidRPr="00DC5460" w:rsidRDefault="004C2EE4" w:rsidP="00235835">
            <w:pPr>
              <w:rPr>
                <w:rFonts w:cs="Times"/>
                <w:bCs/>
                <w:iCs/>
              </w:rPr>
            </w:pPr>
            <w:r w:rsidRPr="00DC5460">
              <w:rPr>
                <w:rFonts w:cs="Times"/>
                <w:bCs/>
                <w:iCs/>
              </w:rPr>
              <w:t>For overbooking in the PCell for USS with two linked SS sets in the same slot/span, select one Alt for each of Case 1 and Case 2 in RAN1 #106-bis-e:</w:t>
            </w:r>
          </w:p>
          <w:p w14:paraId="425117AB" w14:textId="77777777" w:rsidR="004C2EE4" w:rsidRPr="00DC5460" w:rsidRDefault="004C2EE4" w:rsidP="00235835">
            <w:pPr>
              <w:pStyle w:val="ListParagraph"/>
              <w:numPr>
                <w:ilvl w:val="0"/>
                <w:numId w:val="42"/>
              </w:numPr>
              <w:spacing w:after="0"/>
              <w:rPr>
                <w:rFonts w:cs="Times"/>
                <w:bCs/>
                <w:iCs/>
              </w:rPr>
            </w:pPr>
            <w:r w:rsidRPr="00DC5460">
              <w:rPr>
                <w:rFonts w:cs="Times"/>
                <w:bCs/>
                <w:iCs/>
              </w:rPr>
              <w:t>Case 1: 2 BDs are counted for two linked candidates:</w:t>
            </w:r>
          </w:p>
          <w:p w14:paraId="3C05D9FB" w14:textId="77777777" w:rsidR="004C2EE4" w:rsidRPr="00DC5460" w:rsidRDefault="004C2EE4" w:rsidP="00235835">
            <w:pPr>
              <w:pStyle w:val="ListParagraph"/>
              <w:numPr>
                <w:ilvl w:val="1"/>
                <w:numId w:val="42"/>
              </w:numPr>
              <w:spacing w:after="0"/>
              <w:rPr>
                <w:rFonts w:cs="Times"/>
                <w:bCs/>
                <w:iCs/>
              </w:rPr>
            </w:pPr>
            <w:r w:rsidRPr="00DC5460">
              <w:rPr>
                <w:rFonts w:cs="Times"/>
                <w:bCs/>
                <w:iCs/>
              </w:rPr>
              <w:t>Alt1: No change (use existing spec)</w:t>
            </w:r>
          </w:p>
          <w:p w14:paraId="47884A60" w14:textId="77777777" w:rsidR="004C2EE4" w:rsidRPr="00DC5460" w:rsidRDefault="004C2EE4" w:rsidP="00235835">
            <w:pPr>
              <w:pStyle w:val="ListParagraph"/>
              <w:numPr>
                <w:ilvl w:val="1"/>
                <w:numId w:val="42"/>
              </w:numPr>
              <w:spacing w:after="0"/>
              <w:rPr>
                <w:rFonts w:cs="Times"/>
                <w:bCs/>
                <w:iCs/>
              </w:rPr>
            </w:pPr>
            <w:r w:rsidRPr="00DC5460">
              <w:rPr>
                <w:rFonts w:cs="Times"/>
                <w:bCs/>
                <w:iCs/>
              </w:rPr>
              <w:t>Alt2: Consider the SS set pair together (both are kept or both are dropped), where the priority is based on lower SS set ID among the pair.</w:t>
            </w:r>
          </w:p>
          <w:p w14:paraId="529A16B2" w14:textId="77777777" w:rsidR="004C2EE4" w:rsidRPr="00DC5460" w:rsidRDefault="004C2EE4" w:rsidP="00235835">
            <w:pPr>
              <w:pStyle w:val="ListParagraph"/>
              <w:numPr>
                <w:ilvl w:val="0"/>
                <w:numId w:val="42"/>
              </w:numPr>
              <w:spacing w:after="0"/>
              <w:rPr>
                <w:rFonts w:cs="Times"/>
                <w:bCs/>
                <w:iCs/>
              </w:rPr>
            </w:pPr>
            <w:r w:rsidRPr="00DC5460">
              <w:rPr>
                <w:rFonts w:cs="Times"/>
                <w:bCs/>
                <w:iCs/>
              </w:rPr>
              <w:t>Case 2: 3 BDs are counted for two linked candidates:</w:t>
            </w:r>
          </w:p>
          <w:p w14:paraId="7C6591FD" w14:textId="77777777" w:rsidR="004C2EE4" w:rsidRPr="00DC5460" w:rsidRDefault="004C2EE4" w:rsidP="00235835">
            <w:pPr>
              <w:pStyle w:val="ListParagraph"/>
              <w:numPr>
                <w:ilvl w:val="1"/>
                <w:numId w:val="42"/>
              </w:numPr>
              <w:spacing w:after="0"/>
              <w:rPr>
                <w:rFonts w:cs="Times"/>
                <w:bCs/>
                <w:iCs/>
              </w:rPr>
            </w:pPr>
            <w:r w:rsidRPr="00DC5460">
              <w:rPr>
                <w:rFonts w:cs="Times"/>
                <w:bCs/>
                <w:iCs/>
              </w:rPr>
              <w:t>Alt1: Overbooking is per individual SS set as in Rel. 15/16</w:t>
            </w:r>
          </w:p>
          <w:p w14:paraId="5F9E8341" w14:textId="77777777" w:rsidR="004C2EE4" w:rsidRPr="00DC5460" w:rsidRDefault="004C2EE4" w:rsidP="00235835">
            <w:pPr>
              <w:pStyle w:val="ListParagraph"/>
              <w:numPr>
                <w:ilvl w:val="2"/>
                <w:numId w:val="42"/>
              </w:numPr>
              <w:spacing w:after="0"/>
              <w:rPr>
                <w:rFonts w:cs="Times"/>
                <w:bCs/>
                <w:iCs/>
              </w:rPr>
            </w:pPr>
            <w:r w:rsidRPr="00DC5460">
              <w:rPr>
                <w:rFonts w:cs="Times"/>
                <w:bCs/>
                <w:iCs/>
              </w:rPr>
              <w:t>Alt1-1: The third BD is counted as a virtual SS set (i.e., the virtual SS set for the third BDs is dopped before dropping the linked SS sets).</w:t>
            </w:r>
          </w:p>
          <w:p w14:paraId="5F1E47A0" w14:textId="77777777" w:rsidR="004C2EE4" w:rsidRPr="00DC5460" w:rsidRDefault="004C2EE4" w:rsidP="00235835">
            <w:pPr>
              <w:pStyle w:val="ListParagraph"/>
              <w:numPr>
                <w:ilvl w:val="2"/>
                <w:numId w:val="42"/>
              </w:numPr>
              <w:spacing w:after="0"/>
              <w:rPr>
                <w:rFonts w:cs="Times"/>
                <w:bCs/>
                <w:iCs/>
              </w:rPr>
            </w:pPr>
            <w:r w:rsidRPr="00DC5460">
              <w:rPr>
                <w:rFonts w:cs="Times"/>
                <w:bCs/>
                <w:iCs/>
              </w:rPr>
              <w:lastRenderedPageBreak/>
              <w:t>Alt1-2: The third BD is counted as part of the SS set with higher ID.</w:t>
            </w:r>
          </w:p>
          <w:p w14:paraId="27AEBE5C" w14:textId="77777777" w:rsidR="004C2EE4" w:rsidRPr="00DC5460" w:rsidRDefault="004C2EE4" w:rsidP="00235835">
            <w:pPr>
              <w:pStyle w:val="ListParagraph"/>
              <w:numPr>
                <w:ilvl w:val="1"/>
                <w:numId w:val="42"/>
              </w:numPr>
              <w:spacing w:after="0"/>
              <w:rPr>
                <w:rFonts w:cs="Times"/>
                <w:bCs/>
                <w:iCs/>
              </w:rPr>
            </w:pPr>
            <w:r w:rsidRPr="00DC5460">
              <w:rPr>
                <w:rFonts w:cs="Times"/>
                <w:bCs/>
                <w:iCs/>
              </w:rPr>
              <w:t>Alt2: Consider the SS set pair together (both are kept or both are dropped), where the priority is based on lower SS set ID among the pair.</w:t>
            </w:r>
          </w:p>
          <w:p w14:paraId="75C9A536" w14:textId="77777777" w:rsidR="004C2EE4" w:rsidRPr="00B61138" w:rsidRDefault="004C2EE4" w:rsidP="00235835">
            <w:pPr>
              <w:pStyle w:val="ListParagraph"/>
              <w:numPr>
                <w:ilvl w:val="0"/>
                <w:numId w:val="42"/>
              </w:numPr>
              <w:spacing w:after="0"/>
              <w:rPr>
                <w:rFonts w:cs="Times"/>
                <w:bCs/>
                <w:iCs/>
              </w:rPr>
            </w:pPr>
            <w:r w:rsidRPr="00DC5460">
              <w:rPr>
                <w:rFonts w:cs="Times"/>
                <w:bCs/>
                <w:iCs/>
              </w:rPr>
              <w:t>FFS: Inter-span PDCCH repetition for r16monitoringcapablity.</w:t>
            </w:r>
          </w:p>
        </w:tc>
      </w:tr>
    </w:tbl>
    <w:p w14:paraId="08439363" w14:textId="77777777" w:rsidR="004C2EE4" w:rsidRDefault="004C2EE4" w:rsidP="004C2EE4">
      <w:pPr>
        <w:jc w:val="both"/>
        <w:rPr>
          <w:b/>
        </w:rPr>
      </w:pPr>
    </w:p>
    <w:p w14:paraId="2379F6F6" w14:textId="77777777" w:rsidR="004C2EE4" w:rsidRDefault="004C2EE4" w:rsidP="004C2EE4">
      <w:pPr>
        <w:jc w:val="both"/>
      </w:pPr>
      <w:r>
        <w:t>Regarding overbooking rule for the linked SS sets in the same slot or span, it is better to have the same rule for both cases (2 BDs and 3 BDs). We think Alt 2 is more reasonable solution because the gNB would guarantee that two linked SS sets not dropped so that UE can always get the gain of PDCCH repetition. In other words, the gNB would avoid the case that only one of linked SS sets is dropped. However, if one of the linked SS sets is dropped as in Alt 1, there is no need to use the linked SS sets.</w:t>
      </w:r>
    </w:p>
    <w:p w14:paraId="19040579" w14:textId="77777777" w:rsidR="004C2EE4" w:rsidRDefault="004C2EE4" w:rsidP="004C2EE4">
      <w:pPr>
        <w:jc w:val="both"/>
        <w:rPr>
          <w:b/>
        </w:rPr>
      </w:pPr>
      <w:r w:rsidRPr="00F54E33">
        <w:rPr>
          <w:b/>
        </w:rPr>
        <w:t xml:space="preserve">Proposal </w:t>
      </w:r>
      <w:r>
        <w:rPr>
          <w:b/>
        </w:rPr>
        <w:t xml:space="preserve">4: </w:t>
      </w:r>
      <w:r w:rsidRPr="00B61138">
        <w:rPr>
          <w:b/>
        </w:rPr>
        <w:t>Support Alt 2 (Consider the SS sets together) for both cases.</w:t>
      </w:r>
    </w:p>
    <w:p w14:paraId="4A52BF15" w14:textId="77777777" w:rsidR="004C2EE4" w:rsidRDefault="004C2EE4" w:rsidP="004C2EE4">
      <w:pPr>
        <w:jc w:val="both"/>
      </w:pPr>
      <w:r>
        <w:t>It was agreed that inter-slot repetition is not supported for PDCCH repetition. The main reason is that UE’s soft buffer problem would be worsened if we support inter-slot repetition as we discussed in Section 2.1. For the same reason, inter-span PDCCH repetition could also worsen the requirement of soft buffers. Thus, we would like to propose the following.</w:t>
      </w:r>
    </w:p>
    <w:p w14:paraId="63797772" w14:textId="77777777" w:rsidR="004C2EE4" w:rsidRDefault="004C2EE4" w:rsidP="004C2EE4">
      <w:pPr>
        <w:jc w:val="both"/>
        <w:rPr>
          <w:b/>
        </w:rPr>
      </w:pPr>
      <w:r>
        <w:rPr>
          <w:b/>
        </w:rPr>
        <w:t xml:space="preserve">Proposal 5: </w:t>
      </w:r>
      <w:r w:rsidRPr="00B61138">
        <w:rPr>
          <w:b/>
        </w:rPr>
        <w:t>Don’t support inter-span PDCCH repetition for r16monitoringcapablity</w:t>
      </w:r>
    </w:p>
    <w:p w14:paraId="45E8430E" w14:textId="77777777" w:rsidR="004C2EE4" w:rsidRPr="00AF61E4" w:rsidRDefault="004C2EE4" w:rsidP="004C2EE4">
      <w:pPr>
        <w:rPr>
          <w:rFonts w:eastAsia="Malgun Gothic"/>
          <w:lang w:eastAsia="ko-KR"/>
        </w:rPr>
      </w:pPr>
    </w:p>
    <w:p w14:paraId="7A61467A" w14:textId="77777777" w:rsidR="004C2EE4" w:rsidRPr="001542A7" w:rsidRDefault="004C2EE4" w:rsidP="004C2EE4">
      <w:pPr>
        <w:pStyle w:val="Heading2"/>
        <w:numPr>
          <w:ilvl w:val="1"/>
          <w:numId w:val="1"/>
        </w:numPr>
        <w:rPr>
          <w:sz w:val="28"/>
          <w:szCs w:val="28"/>
        </w:rPr>
      </w:pPr>
      <w:r w:rsidRPr="001542A7">
        <w:rPr>
          <w:sz w:val="28"/>
          <w:szCs w:val="28"/>
        </w:rPr>
        <w:t>Common SS sets and PDCCH order</w:t>
      </w:r>
    </w:p>
    <w:p w14:paraId="00D9A0B9" w14:textId="77777777" w:rsidR="004C2EE4" w:rsidRDefault="004C2EE4" w:rsidP="004C2EE4">
      <w:pPr>
        <w:jc w:val="both"/>
      </w:pPr>
      <w:r>
        <w:rPr>
          <w:lang w:val="en-GB"/>
        </w:rPr>
        <w:t xml:space="preserve">We had the </w:t>
      </w:r>
      <w:r>
        <w:t xml:space="preserve">following agreement for common SS sets and PDCCH order scheduled by DCI format 1_0 at the last RAN1 meeting.  </w:t>
      </w:r>
    </w:p>
    <w:tbl>
      <w:tblPr>
        <w:tblStyle w:val="TableGrid"/>
        <w:tblW w:w="0" w:type="auto"/>
        <w:tblLook w:val="04A0" w:firstRow="1" w:lastRow="0" w:firstColumn="1" w:lastColumn="0" w:noHBand="0" w:noVBand="1"/>
      </w:tblPr>
      <w:tblGrid>
        <w:gridCol w:w="9631"/>
      </w:tblGrid>
      <w:tr w:rsidR="004C2EE4" w14:paraId="39DF928F" w14:textId="77777777" w:rsidTr="00235835">
        <w:tc>
          <w:tcPr>
            <w:tcW w:w="9631" w:type="dxa"/>
          </w:tcPr>
          <w:p w14:paraId="37F789FC" w14:textId="77777777" w:rsidR="004C2EE4" w:rsidRPr="00E63A13" w:rsidRDefault="004C2EE4" w:rsidP="00235835">
            <w:pPr>
              <w:rPr>
                <w:highlight w:val="green"/>
                <w:lang w:eastAsia="x-none"/>
              </w:rPr>
            </w:pPr>
            <w:r w:rsidRPr="00E63A13">
              <w:rPr>
                <w:highlight w:val="green"/>
                <w:lang w:eastAsia="x-none"/>
              </w:rPr>
              <w:t>Agreement</w:t>
            </w:r>
          </w:p>
          <w:p w14:paraId="2E756BE8" w14:textId="77777777" w:rsidR="004C2EE4" w:rsidRPr="00A57D10" w:rsidRDefault="004C2EE4" w:rsidP="00235835">
            <w:pPr>
              <w:rPr>
                <w:rFonts w:eastAsia="DengXian"/>
                <w:kern w:val="32"/>
                <w:lang w:eastAsia="zh-CN"/>
              </w:rPr>
            </w:pPr>
            <w:r w:rsidRPr="00A57D10">
              <w:rPr>
                <w:rFonts w:eastAsia="DengXian"/>
                <w:kern w:val="32"/>
                <w:lang w:eastAsia="zh-CN"/>
              </w:rPr>
              <w:t>For PDCCH repetition in Rel. 17, study the following aspects:</w:t>
            </w:r>
          </w:p>
          <w:p w14:paraId="69B95CAD" w14:textId="77777777" w:rsidR="004C2EE4" w:rsidRPr="00A57D10" w:rsidRDefault="004C2EE4" w:rsidP="00235835">
            <w:pPr>
              <w:numPr>
                <w:ilvl w:val="0"/>
                <w:numId w:val="21"/>
              </w:numPr>
              <w:spacing w:after="0"/>
              <w:rPr>
                <w:lang w:eastAsia="x-none"/>
              </w:rPr>
            </w:pPr>
            <w:r w:rsidRPr="00A57D10">
              <w:rPr>
                <w:lang w:eastAsia="x-none"/>
              </w:rPr>
              <w:t>Whether/how to support PDCCH repetition for Type0/0A/1/2 CSS</w:t>
            </w:r>
          </w:p>
          <w:p w14:paraId="072537EF" w14:textId="77777777" w:rsidR="004C2EE4" w:rsidRPr="00CE0335" w:rsidRDefault="004C2EE4" w:rsidP="00235835">
            <w:pPr>
              <w:numPr>
                <w:ilvl w:val="0"/>
                <w:numId w:val="21"/>
              </w:numPr>
              <w:spacing w:after="0"/>
              <w:rPr>
                <w:lang w:eastAsia="x-none"/>
              </w:rPr>
            </w:pPr>
            <w:r w:rsidRPr="00A57D10">
              <w:rPr>
                <w:lang w:eastAsia="x-none"/>
              </w:rPr>
              <w:t>Whether to support PDCCH order transmitted with PDCCH repetitions with different beams triggering CFRA for SpCell, and if it is supported how to determine the QCL assumption for the PDCCH that includes the DCI format 1_0 with RA-RNTI and the corresponding scheduled PDSCH.</w:t>
            </w:r>
          </w:p>
        </w:tc>
      </w:tr>
    </w:tbl>
    <w:p w14:paraId="51063D68" w14:textId="77777777" w:rsidR="004C2EE4" w:rsidRDefault="004C2EE4" w:rsidP="004C2EE4">
      <w:pPr>
        <w:jc w:val="both"/>
        <w:rPr>
          <w:lang w:val="en-GB"/>
        </w:rPr>
      </w:pPr>
    </w:p>
    <w:p w14:paraId="776EA73A" w14:textId="77777777" w:rsidR="004C2EE4" w:rsidRDefault="004C2EE4" w:rsidP="004C2EE4">
      <w:pPr>
        <w:jc w:val="both"/>
        <w:rPr>
          <w:lang w:val="en-GB"/>
        </w:rPr>
      </w:pPr>
      <w:r>
        <w:rPr>
          <w:lang w:val="en-GB"/>
        </w:rPr>
        <w:t xml:space="preserve">For the first bullet, if we support PDCCH repetition for Type0/0A/1/2 CSS, the gNB may need to configure two CORESETs designated to </w:t>
      </w:r>
      <w:r w:rsidRPr="00A57D10">
        <w:rPr>
          <w:lang w:eastAsia="x-none"/>
        </w:rPr>
        <w:t>Type0/0A/1/2 CSS</w:t>
      </w:r>
      <w:r>
        <w:rPr>
          <w:lang w:val="en-GB"/>
        </w:rPr>
        <w:t>. Considering that the gNB can only configure up to 3 CORESETs, it would restrict the scheduling flexibility. For that reason, we want to provide the following proposal.</w:t>
      </w:r>
    </w:p>
    <w:p w14:paraId="6B126436" w14:textId="77777777" w:rsidR="004C2EE4" w:rsidRDefault="004C2EE4" w:rsidP="004C2EE4">
      <w:pPr>
        <w:jc w:val="both"/>
        <w:rPr>
          <w:b/>
        </w:rPr>
      </w:pPr>
      <w:r w:rsidRPr="00251906">
        <w:rPr>
          <w:b/>
        </w:rPr>
        <w:t xml:space="preserve">Proposal </w:t>
      </w:r>
      <w:r>
        <w:rPr>
          <w:b/>
        </w:rPr>
        <w:t>6</w:t>
      </w:r>
      <w:r w:rsidRPr="00251906">
        <w:rPr>
          <w:b/>
        </w:rPr>
        <w:t>:</w:t>
      </w:r>
      <w:r>
        <w:rPr>
          <w:b/>
        </w:rPr>
        <w:t xml:space="preserve"> </w:t>
      </w:r>
      <w:r w:rsidRPr="00CE0335">
        <w:rPr>
          <w:b/>
        </w:rPr>
        <w:t>Don’t support PDCCH repetition for Type0/0A/1/2 CSS</w:t>
      </w:r>
    </w:p>
    <w:p w14:paraId="3B9B6D78" w14:textId="77777777" w:rsidR="004C2EE4" w:rsidRDefault="004C2EE4" w:rsidP="004C2EE4">
      <w:pPr>
        <w:jc w:val="both"/>
      </w:pPr>
      <w:r>
        <w:t>Regarding the second bullet on PDCCH order, we don’t think PDCCH order transmitted with PDCCH repetitions with different beams is useful use case. It can be always transmitted from S-TRP. Therefore, we want to make the following proposal.</w:t>
      </w:r>
    </w:p>
    <w:p w14:paraId="54C36631" w14:textId="77777777" w:rsidR="004C2EE4" w:rsidRDefault="004C2EE4" w:rsidP="004C2EE4">
      <w:pPr>
        <w:jc w:val="both"/>
        <w:rPr>
          <w:b/>
        </w:rPr>
      </w:pPr>
      <w:r w:rsidRPr="00251906">
        <w:rPr>
          <w:b/>
        </w:rPr>
        <w:t xml:space="preserve">Proposal </w:t>
      </w:r>
      <w:r>
        <w:rPr>
          <w:b/>
        </w:rPr>
        <w:t>7</w:t>
      </w:r>
      <w:r w:rsidRPr="00251906">
        <w:rPr>
          <w:b/>
        </w:rPr>
        <w:t>:</w:t>
      </w:r>
      <w:r>
        <w:rPr>
          <w:b/>
        </w:rPr>
        <w:t xml:space="preserve"> </w:t>
      </w:r>
      <w:r w:rsidRPr="00E937D7">
        <w:rPr>
          <w:b/>
        </w:rPr>
        <w:t>Don’t support PDCCH order transmitted with PDCCH repetitions with different beams.</w:t>
      </w:r>
    </w:p>
    <w:p w14:paraId="67343838" w14:textId="77777777" w:rsidR="004C2EE4" w:rsidRDefault="004C2EE4" w:rsidP="004C2EE4"/>
    <w:p w14:paraId="595DB50D" w14:textId="77777777" w:rsidR="004C2EE4" w:rsidRPr="001542A7" w:rsidRDefault="004C2EE4" w:rsidP="004C2EE4">
      <w:pPr>
        <w:pStyle w:val="Heading2"/>
        <w:numPr>
          <w:ilvl w:val="1"/>
          <w:numId w:val="1"/>
        </w:numPr>
        <w:rPr>
          <w:sz w:val="28"/>
          <w:szCs w:val="28"/>
        </w:rPr>
      </w:pPr>
      <w:r w:rsidRPr="001542A7">
        <w:rPr>
          <w:sz w:val="28"/>
          <w:szCs w:val="28"/>
        </w:rPr>
        <w:t xml:space="preserve">PDCCH candidate dropping </w:t>
      </w:r>
    </w:p>
    <w:p w14:paraId="7AF7A576" w14:textId="77777777" w:rsidR="004C2EE4" w:rsidRDefault="004C2EE4" w:rsidP="004C2EE4">
      <w:pPr>
        <w:jc w:val="both"/>
      </w:pPr>
      <w:r>
        <w:rPr>
          <w:lang w:val="en-GB"/>
        </w:rPr>
        <w:t>T</w:t>
      </w:r>
      <w:r>
        <w:t xml:space="preserve">he following was agreed for PDCCH candidate dropping at the RAN1#106bis-e meeting.  </w:t>
      </w:r>
    </w:p>
    <w:tbl>
      <w:tblPr>
        <w:tblStyle w:val="TableGrid"/>
        <w:tblW w:w="0" w:type="auto"/>
        <w:tblLook w:val="04A0" w:firstRow="1" w:lastRow="0" w:firstColumn="1" w:lastColumn="0" w:noHBand="0" w:noVBand="1"/>
      </w:tblPr>
      <w:tblGrid>
        <w:gridCol w:w="9631"/>
      </w:tblGrid>
      <w:tr w:rsidR="004C2EE4" w14:paraId="3D6AB970" w14:textId="77777777" w:rsidTr="00235835">
        <w:tc>
          <w:tcPr>
            <w:tcW w:w="9631" w:type="dxa"/>
          </w:tcPr>
          <w:p w14:paraId="099395BC" w14:textId="77777777" w:rsidR="004C2EE4" w:rsidRPr="00C777E0" w:rsidRDefault="004C2EE4" w:rsidP="00235835">
            <w:pPr>
              <w:rPr>
                <w:rFonts w:eastAsia="DengXian"/>
                <w:kern w:val="32"/>
                <w:highlight w:val="green"/>
                <w:lang w:eastAsia="zh-CN"/>
              </w:rPr>
            </w:pPr>
            <w:r w:rsidRPr="00C777E0">
              <w:rPr>
                <w:rFonts w:eastAsia="DengXian"/>
                <w:kern w:val="32"/>
                <w:highlight w:val="green"/>
                <w:lang w:eastAsia="zh-CN"/>
              </w:rPr>
              <w:lastRenderedPageBreak/>
              <w:t>Agreement</w:t>
            </w:r>
          </w:p>
          <w:p w14:paraId="7DE3F621" w14:textId="77777777" w:rsidR="004C2EE4" w:rsidRPr="005E59D7" w:rsidRDefault="004C2EE4" w:rsidP="00235835">
            <w:pPr>
              <w:rPr>
                <w:rFonts w:eastAsia="DengXian"/>
                <w:kern w:val="32"/>
                <w:lang w:eastAsia="zh-CN"/>
              </w:rPr>
            </w:pPr>
            <w:r w:rsidRPr="005E59D7">
              <w:rPr>
                <w:rFonts w:eastAsia="DengXian"/>
                <w:kern w:val="32"/>
                <w:lang w:eastAsia="zh-CN"/>
              </w:rPr>
              <w:t>For PDCCH repetition with two linked candidates, if due to Rel. 15/16 procedures, one of the linked candidates is not monitored (is dropped)</w:t>
            </w:r>
          </w:p>
          <w:p w14:paraId="2D664FF8" w14:textId="77777777" w:rsidR="004C2EE4" w:rsidRPr="005E59D7" w:rsidRDefault="004C2EE4" w:rsidP="00235835">
            <w:pPr>
              <w:pStyle w:val="ListParagraph"/>
              <w:numPr>
                <w:ilvl w:val="0"/>
                <w:numId w:val="21"/>
              </w:numPr>
              <w:overflowPunct w:val="0"/>
              <w:autoSpaceDE w:val="0"/>
              <w:autoSpaceDN w:val="0"/>
              <w:adjustRightInd w:val="0"/>
              <w:contextualSpacing/>
              <w:textAlignment w:val="baseline"/>
              <w:rPr>
                <w:lang w:eastAsia="zh-CN"/>
              </w:rPr>
            </w:pPr>
            <w:r w:rsidRPr="005E59D7">
              <w:rPr>
                <w:lang w:eastAsia="zh-CN"/>
              </w:rPr>
              <w:t>Option 1: UE still monitors the linked candidate that is not dropped and interprets the DCI based on Rel. 17 PDCCH rules (wrt reference PDCCH candidate)</w:t>
            </w:r>
          </w:p>
          <w:p w14:paraId="491699DC" w14:textId="77777777" w:rsidR="004C2EE4" w:rsidRPr="005E59D7" w:rsidRDefault="004C2EE4" w:rsidP="00235835">
            <w:pPr>
              <w:pStyle w:val="ListParagraph"/>
              <w:numPr>
                <w:ilvl w:val="0"/>
                <w:numId w:val="21"/>
              </w:numPr>
              <w:overflowPunct w:val="0"/>
              <w:autoSpaceDE w:val="0"/>
              <w:autoSpaceDN w:val="0"/>
              <w:adjustRightInd w:val="0"/>
              <w:contextualSpacing/>
              <w:textAlignment w:val="baseline"/>
              <w:rPr>
                <w:lang w:eastAsia="zh-CN"/>
              </w:rPr>
            </w:pPr>
            <w:r w:rsidRPr="005E59D7">
              <w:rPr>
                <w:lang w:eastAsia="zh-CN"/>
              </w:rPr>
              <w:t>At least the following Rel. 15/16 rules are applicable for this purpose:</w:t>
            </w:r>
          </w:p>
          <w:p w14:paraId="031972AE" w14:textId="77777777" w:rsidR="004C2EE4" w:rsidRPr="005E59D7" w:rsidRDefault="004C2EE4" w:rsidP="00235835">
            <w:pPr>
              <w:pStyle w:val="ListParagraph"/>
              <w:numPr>
                <w:ilvl w:val="1"/>
                <w:numId w:val="21"/>
              </w:numPr>
              <w:overflowPunct w:val="0"/>
              <w:autoSpaceDE w:val="0"/>
              <w:autoSpaceDN w:val="0"/>
              <w:adjustRightInd w:val="0"/>
              <w:contextualSpacing/>
              <w:textAlignment w:val="baseline"/>
              <w:rPr>
                <w:lang w:eastAsia="zh-CN"/>
              </w:rPr>
            </w:pPr>
            <w:r w:rsidRPr="005E59D7">
              <w:rPr>
                <w:lang w:eastAsia="zh-CN"/>
              </w:rPr>
              <w:t>Case 1: Overlap with SSB</w:t>
            </w:r>
          </w:p>
          <w:p w14:paraId="025123F4" w14:textId="77777777" w:rsidR="004C2EE4" w:rsidRPr="005E59D7" w:rsidRDefault="004C2EE4" w:rsidP="00235835">
            <w:pPr>
              <w:pStyle w:val="ListParagraph"/>
              <w:numPr>
                <w:ilvl w:val="1"/>
                <w:numId w:val="21"/>
              </w:numPr>
              <w:overflowPunct w:val="0"/>
              <w:autoSpaceDE w:val="0"/>
              <w:autoSpaceDN w:val="0"/>
              <w:adjustRightInd w:val="0"/>
              <w:contextualSpacing/>
              <w:textAlignment w:val="baseline"/>
              <w:rPr>
                <w:lang w:eastAsia="zh-CN"/>
              </w:rPr>
            </w:pPr>
            <w:r w:rsidRPr="005E59D7">
              <w:rPr>
                <w:lang w:eastAsia="zh-CN"/>
              </w:rPr>
              <w:t>Case 2: Overlap with rate matching resources: RateMatchPattern, lte-CRS-ToMatchAround, or LTE-CRS-PatternList-r16, availableRB-SetPerCell-r16</w:t>
            </w:r>
          </w:p>
          <w:p w14:paraId="7DDCF798" w14:textId="77777777" w:rsidR="004C2EE4" w:rsidRPr="005E59D7" w:rsidRDefault="004C2EE4" w:rsidP="00235835">
            <w:pPr>
              <w:pStyle w:val="ListParagraph"/>
              <w:numPr>
                <w:ilvl w:val="1"/>
                <w:numId w:val="21"/>
              </w:numPr>
              <w:overflowPunct w:val="0"/>
              <w:autoSpaceDE w:val="0"/>
              <w:autoSpaceDN w:val="0"/>
              <w:adjustRightInd w:val="0"/>
              <w:contextualSpacing/>
              <w:textAlignment w:val="baseline"/>
              <w:rPr>
                <w:lang w:eastAsia="zh-CN"/>
              </w:rPr>
            </w:pPr>
            <w:r w:rsidRPr="005E59D7">
              <w:rPr>
                <w:lang w:eastAsia="zh-CN"/>
              </w:rPr>
              <w:t>Case 3: Due to TDD DL/UL related conflicts: Overlap with semi-static / dynamic UL symbols or overlap with PRACH</w:t>
            </w:r>
          </w:p>
          <w:p w14:paraId="21137CA6" w14:textId="77777777" w:rsidR="004C2EE4" w:rsidRPr="005E59D7" w:rsidRDefault="004C2EE4" w:rsidP="00235835">
            <w:pPr>
              <w:pStyle w:val="ListParagraph"/>
              <w:numPr>
                <w:ilvl w:val="1"/>
                <w:numId w:val="21"/>
              </w:numPr>
              <w:overflowPunct w:val="0"/>
              <w:autoSpaceDE w:val="0"/>
              <w:autoSpaceDN w:val="0"/>
              <w:adjustRightInd w:val="0"/>
              <w:contextualSpacing/>
              <w:textAlignment w:val="baseline"/>
              <w:rPr>
                <w:lang w:eastAsia="zh-CN"/>
              </w:rPr>
            </w:pPr>
            <w:r w:rsidRPr="00375F5E">
              <w:rPr>
                <w:highlight w:val="yellow"/>
                <w:lang w:eastAsia="zh-CN"/>
              </w:rPr>
              <w:t>FFS</w:t>
            </w:r>
            <w:r w:rsidRPr="005E59D7">
              <w:rPr>
                <w:lang w:eastAsia="zh-CN"/>
              </w:rPr>
              <w:t>: Case 4: QCL-TypeD prioritization rule among CORESETs result in one of the linked candidates not being monitored</w:t>
            </w:r>
          </w:p>
          <w:p w14:paraId="03A1B703" w14:textId="77777777" w:rsidR="004C2EE4" w:rsidRPr="005E59D7" w:rsidRDefault="004C2EE4" w:rsidP="00235835">
            <w:pPr>
              <w:pStyle w:val="ListParagraph"/>
              <w:numPr>
                <w:ilvl w:val="1"/>
                <w:numId w:val="21"/>
              </w:numPr>
              <w:overflowPunct w:val="0"/>
              <w:autoSpaceDE w:val="0"/>
              <w:autoSpaceDN w:val="0"/>
              <w:adjustRightInd w:val="0"/>
              <w:contextualSpacing/>
              <w:textAlignment w:val="baseline"/>
              <w:rPr>
                <w:lang w:eastAsia="zh-CN"/>
              </w:rPr>
            </w:pPr>
            <w:r w:rsidRPr="00375F5E">
              <w:rPr>
                <w:highlight w:val="yellow"/>
                <w:lang w:eastAsia="zh-CN"/>
              </w:rPr>
              <w:t>FFS</w:t>
            </w:r>
            <w:r w:rsidRPr="005E59D7">
              <w:rPr>
                <w:lang w:eastAsia="zh-CN"/>
              </w:rPr>
              <w:t>: Case 6: Overlap with reserved PRB(s) and OFDM symbol(s) indicated by DCI format 2_1 where UE may assume no transmission intended for the UE</w:t>
            </w:r>
          </w:p>
          <w:p w14:paraId="6DF6A53C" w14:textId="77777777" w:rsidR="004C2EE4" w:rsidRPr="005E59D7" w:rsidRDefault="004C2EE4" w:rsidP="00235835">
            <w:pPr>
              <w:pStyle w:val="ListParagraph"/>
              <w:numPr>
                <w:ilvl w:val="1"/>
                <w:numId w:val="21"/>
              </w:numPr>
              <w:overflowPunct w:val="0"/>
              <w:autoSpaceDE w:val="0"/>
              <w:autoSpaceDN w:val="0"/>
              <w:adjustRightInd w:val="0"/>
              <w:contextualSpacing/>
              <w:textAlignment w:val="baseline"/>
              <w:rPr>
                <w:lang w:eastAsia="zh-CN"/>
              </w:rPr>
            </w:pPr>
            <w:r w:rsidRPr="005E59D7">
              <w:rPr>
                <w:lang w:eastAsia="zh-CN"/>
              </w:rPr>
              <w:t>Other cases are not precluded</w:t>
            </w:r>
          </w:p>
          <w:p w14:paraId="2A2DE303" w14:textId="77777777" w:rsidR="004C2EE4" w:rsidRPr="0058453E" w:rsidRDefault="004C2EE4" w:rsidP="00235835">
            <w:pPr>
              <w:pStyle w:val="ListParagraph"/>
              <w:numPr>
                <w:ilvl w:val="0"/>
                <w:numId w:val="21"/>
              </w:numPr>
              <w:overflowPunct w:val="0"/>
              <w:autoSpaceDE w:val="0"/>
              <w:autoSpaceDN w:val="0"/>
              <w:adjustRightInd w:val="0"/>
              <w:contextualSpacing/>
              <w:textAlignment w:val="baseline"/>
              <w:rPr>
                <w:lang w:eastAsia="zh-CN"/>
              </w:rPr>
            </w:pPr>
            <w:r w:rsidRPr="005E59D7">
              <w:rPr>
                <w:lang w:eastAsia="zh-CN"/>
              </w:rPr>
              <w:t>This does not impact the BD count for both dropped and non-dropped PDCCH candidates</w:t>
            </w:r>
          </w:p>
        </w:tc>
      </w:tr>
    </w:tbl>
    <w:p w14:paraId="4258E53D" w14:textId="77777777" w:rsidR="004C2EE4" w:rsidRDefault="004C2EE4" w:rsidP="004C2EE4">
      <w:pPr>
        <w:jc w:val="both"/>
        <w:rPr>
          <w:lang w:val="en-GB"/>
        </w:rPr>
      </w:pPr>
    </w:p>
    <w:p w14:paraId="675F300C" w14:textId="77777777" w:rsidR="004C2EE4" w:rsidRDefault="004C2EE4" w:rsidP="004C2EE4">
      <w:pPr>
        <w:jc w:val="both"/>
      </w:pPr>
      <w:r>
        <w:t xml:space="preserve">For case 4, since we are discussing QCL-TypeD prioritization in other agreement, it is better to dicuss case 4 after we finalize the discussion of QCL-typeD prioritization rule. Regarding case 6, we don’t see any reason why case 6 should be excluded in this agreement. As mentioned in the agreement, resources indicated by DCI format 2_1 (Pre-emption indication) is reserved for other purpose like URLLC traffic. Therefore, UE will ignore the indicated resources. That is, UE is not required to monitor PDCCH candidate like the other cases. Based on the above analysis, we have the following proposal. </w:t>
      </w:r>
    </w:p>
    <w:p w14:paraId="49C322DC" w14:textId="77777777" w:rsidR="004C2EE4" w:rsidRDefault="004C2EE4" w:rsidP="004C2EE4">
      <w:pPr>
        <w:jc w:val="both"/>
        <w:rPr>
          <w:b/>
        </w:rPr>
      </w:pPr>
      <w:r w:rsidRPr="00251906">
        <w:rPr>
          <w:b/>
        </w:rPr>
        <w:t xml:space="preserve">Proposal </w:t>
      </w:r>
      <w:r>
        <w:rPr>
          <w:b/>
        </w:rPr>
        <w:t>8</w:t>
      </w:r>
      <w:r w:rsidRPr="00251906">
        <w:rPr>
          <w:b/>
        </w:rPr>
        <w:t xml:space="preserve">: </w:t>
      </w:r>
      <w:r w:rsidRPr="00375F5E">
        <w:rPr>
          <w:b/>
        </w:rPr>
        <w:t xml:space="preserve">Case 4 can be discussed after QCL-typeD prioritization rule is determined. Case 6 should be included </w:t>
      </w:r>
      <w:r>
        <w:rPr>
          <w:b/>
        </w:rPr>
        <w:t xml:space="preserve">for PDCCH repetition with two linked candidates </w:t>
      </w:r>
      <w:r w:rsidRPr="00375F5E">
        <w:rPr>
          <w:b/>
        </w:rPr>
        <w:t>when one of the linked candidates is not monitored</w:t>
      </w:r>
      <w:r>
        <w:rPr>
          <w:b/>
        </w:rPr>
        <w:t>.</w:t>
      </w:r>
    </w:p>
    <w:p w14:paraId="5E1D3E57" w14:textId="77777777" w:rsidR="004C2EE4" w:rsidRDefault="004C2EE4" w:rsidP="004C2EE4"/>
    <w:p w14:paraId="22ED8971" w14:textId="77777777" w:rsidR="004C2EE4" w:rsidRPr="001542A7" w:rsidRDefault="004C2EE4" w:rsidP="004C2EE4">
      <w:pPr>
        <w:pStyle w:val="Heading2"/>
        <w:numPr>
          <w:ilvl w:val="1"/>
          <w:numId w:val="1"/>
        </w:numPr>
        <w:rPr>
          <w:sz w:val="28"/>
          <w:szCs w:val="28"/>
        </w:rPr>
      </w:pPr>
      <w:r w:rsidRPr="001542A7">
        <w:rPr>
          <w:sz w:val="28"/>
          <w:szCs w:val="28"/>
        </w:rPr>
        <w:t xml:space="preserve">QCL-typeD prioritization </w:t>
      </w:r>
    </w:p>
    <w:p w14:paraId="0DBE74DE" w14:textId="77777777" w:rsidR="004C2EE4" w:rsidRDefault="004C2EE4" w:rsidP="004C2EE4">
      <w:pPr>
        <w:jc w:val="both"/>
      </w:pPr>
      <w:r>
        <w:rPr>
          <w:lang w:val="en-GB"/>
        </w:rPr>
        <w:t xml:space="preserve">We have agreed the following proposal </w:t>
      </w:r>
      <w:r>
        <w:t xml:space="preserve">for QCL-typeD prioritization at the RAN1#106bis-e meeting.  </w:t>
      </w:r>
    </w:p>
    <w:tbl>
      <w:tblPr>
        <w:tblStyle w:val="TableGrid"/>
        <w:tblW w:w="0" w:type="auto"/>
        <w:tblLook w:val="04A0" w:firstRow="1" w:lastRow="0" w:firstColumn="1" w:lastColumn="0" w:noHBand="0" w:noVBand="1"/>
      </w:tblPr>
      <w:tblGrid>
        <w:gridCol w:w="9631"/>
      </w:tblGrid>
      <w:tr w:rsidR="004C2EE4" w14:paraId="5FFF00B0" w14:textId="77777777" w:rsidTr="00235835">
        <w:tc>
          <w:tcPr>
            <w:tcW w:w="9631" w:type="dxa"/>
          </w:tcPr>
          <w:p w14:paraId="5E9620B1" w14:textId="77777777" w:rsidR="004C2EE4" w:rsidRPr="00E63A13" w:rsidRDefault="004C2EE4" w:rsidP="00235835">
            <w:pPr>
              <w:rPr>
                <w:highlight w:val="green"/>
                <w:lang w:eastAsia="x-none"/>
              </w:rPr>
            </w:pPr>
            <w:r w:rsidRPr="00E63A13">
              <w:rPr>
                <w:highlight w:val="green"/>
                <w:lang w:eastAsia="x-none"/>
              </w:rPr>
              <w:t>Agreement</w:t>
            </w:r>
          </w:p>
          <w:p w14:paraId="40712169" w14:textId="77777777" w:rsidR="004C2EE4" w:rsidRPr="003B3170" w:rsidRDefault="004C2EE4" w:rsidP="00235835">
            <w:pPr>
              <w:rPr>
                <w:lang w:eastAsia="x-none"/>
              </w:rPr>
            </w:pPr>
            <w:r w:rsidRPr="003B3170">
              <w:rPr>
                <w:lang w:eastAsia="x-none"/>
              </w:rPr>
              <w:t>For a UE supporting reception with two different beams and configured with PDCCH repetitions, for determination of two QCL-TypeD properties for multiple overlapping CORESETs, down-select from the following Alts in RAN1 #106-bis-e:</w:t>
            </w:r>
          </w:p>
          <w:p w14:paraId="4F1B7D54" w14:textId="77777777" w:rsidR="004C2EE4" w:rsidRPr="003B3170" w:rsidRDefault="004C2EE4" w:rsidP="00235835">
            <w:pPr>
              <w:numPr>
                <w:ilvl w:val="0"/>
                <w:numId w:val="21"/>
              </w:numPr>
              <w:spacing w:after="0"/>
              <w:rPr>
                <w:lang w:eastAsia="x-none"/>
              </w:rPr>
            </w:pPr>
            <w:r w:rsidRPr="003B3170">
              <w:rPr>
                <w:lang w:eastAsia="x-none"/>
              </w:rPr>
              <w:t>Alt1: Identify the two QCL-Type D properties based on legacy priority order.</w:t>
            </w:r>
          </w:p>
          <w:p w14:paraId="6CA3E497" w14:textId="77777777" w:rsidR="004C2EE4" w:rsidRPr="003B3170" w:rsidRDefault="004C2EE4" w:rsidP="00235835">
            <w:pPr>
              <w:numPr>
                <w:ilvl w:val="0"/>
                <w:numId w:val="21"/>
              </w:numPr>
              <w:spacing w:after="0"/>
              <w:rPr>
                <w:lang w:eastAsia="x-none"/>
              </w:rPr>
            </w:pPr>
            <w:r w:rsidRPr="003B3170">
              <w:rPr>
                <w:lang w:eastAsia="x-none"/>
              </w:rPr>
              <w:t>Alt2: Reuse legacy priority rule to identify the first QCL-TypeD property, and then, identify the second QCL-TypeD according to one of the SS sets that is linked with a SS set with the first QCL-TypeD (among the multiple overlapping CORESETs)</w:t>
            </w:r>
          </w:p>
          <w:p w14:paraId="66857654" w14:textId="77777777" w:rsidR="004C2EE4" w:rsidRPr="003B3170" w:rsidRDefault="004C2EE4" w:rsidP="00235835">
            <w:pPr>
              <w:numPr>
                <w:ilvl w:val="1"/>
                <w:numId w:val="21"/>
              </w:numPr>
              <w:spacing w:after="0"/>
              <w:rPr>
                <w:lang w:eastAsia="x-none"/>
              </w:rPr>
            </w:pPr>
            <w:r w:rsidRPr="003B3170">
              <w:rPr>
                <w:lang w:eastAsia="x-none"/>
              </w:rPr>
              <w:t>In the case of multiple such SS set pairs, Rel. 15 priority order is followed for the second QCL-TypeD determination</w:t>
            </w:r>
          </w:p>
          <w:p w14:paraId="29196FED" w14:textId="77777777" w:rsidR="004C2EE4" w:rsidRPr="003B3170" w:rsidRDefault="004C2EE4" w:rsidP="00235835">
            <w:pPr>
              <w:numPr>
                <w:ilvl w:val="1"/>
                <w:numId w:val="21"/>
              </w:numPr>
              <w:spacing w:after="0"/>
              <w:rPr>
                <w:lang w:eastAsia="x-none"/>
              </w:rPr>
            </w:pPr>
            <w:r w:rsidRPr="00BF500F">
              <w:rPr>
                <w:highlight w:val="yellow"/>
                <w:lang w:eastAsia="x-none"/>
              </w:rPr>
              <w:t>FFS</w:t>
            </w:r>
            <w:r w:rsidRPr="003B3170">
              <w:rPr>
                <w:lang w:eastAsia="x-none"/>
              </w:rPr>
              <w:t>: The case of no such SS set pair</w:t>
            </w:r>
          </w:p>
          <w:p w14:paraId="4FE790CB" w14:textId="77777777" w:rsidR="004C2EE4" w:rsidRPr="003B3170" w:rsidRDefault="004C2EE4" w:rsidP="00235835">
            <w:pPr>
              <w:numPr>
                <w:ilvl w:val="0"/>
                <w:numId w:val="21"/>
              </w:numPr>
              <w:spacing w:after="0"/>
              <w:rPr>
                <w:lang w:eastAsia="x-none"/>
              </w:rPr>
            </w:pPr>
            <w:r w:rsidRPr="003B3170">
              <w:rPr>
                <w:lang w:eastAsia="x-none"/>
              </w:rPr>
              <w:t>Alt3: Assign same priority for two linked search space sets for PDCCH transmission with overlapping monitoring occasions (the priority is according to one of the two SS sets with a lower SS set ID)</w:t>
            </w:r>
          </w:p>
          <w:p w14:paraId="01AA9058" w14:textId="77777777" w:rsidR="004C2EE4" w:rsidRPr="003B3170" w:rsidRDefault="004C2EE4" w:rsidP="00235835">
            <w:pPr>
              <w:numPr>
                <w:ilvl w:val="1"/>
                <w:numId w:val="21"/>
              </w:numPr>
              <w:spacing w:after="0"/>
              <w:rPr>
                <w:lang w:eastAsia="x-none"/>
              </w:rPr>
            </w:pPr>
            <w:r w:rsidRPr="003B3170">
              <w:rPr>
                <w:lang w:eastAsia="x-none"/>
              </w:rPr>
              <w:t>Priority order: SS type (USS/CSS) &gt; linkage of SS sets &gt; cell index &gt; associated SS set ID</w:t>
            </w:r>
          </w:p>
          <w:p w14:paraId="07703638" w14:textId="77777777" w:rsidR="004C2EE4" w:rsidRPr="003B3170" w:rsidRDefault="004C2EE4" w:rsidP="00235835">
            <w:pPr>
              <w:numPr>
                <w:ilvl w:val="2"/>
                <w:numId w:val="21"/>
              </w:numPr>
              <w:spacing w:after="0"/>
              <w:rPr>
                <w:lang w:eastAsia="x-none"/>
              </w:rPr>
            </w:pPr>
            <w:r w:rsidRPr="003B3170">
              <w:rPr>
                <w:lang w:eastAsia="x-none"/>
              </w:rPr>
              <w:t>Linked SS set has higher priority than individual SS set</w:t>
            </w:r>
          </w:p>
          <w:p w14:paraId="76DCC94D" w14:textId="77777777" w:rsidR="004C2EE4" w:rsidRPr="003B3170" w:rsidRDefault="004C2EE4" w:rsidP="00235835">
            <w:pPr>
              <w:numPr>
                <w:ilvl w:val="1"/>
                <w:numId w:val="21"/>
              </w:numPr>
              <w:spacing w:after="0"/>
              <w:rPr>
                <w:lang w:eastAsia="x-none"/>
              </w:rPr>
            </w:pPr>
            <w:r w:rsidRPr="00BF500F">
              <w:rPr>
                <w:highlight w:val="yellow"/>
                <w:lang w:eastAsia="x-none"/>
              </w:rPr>
              <w:t>FFS</w:t>
            </w:r>
            <w:r w:rsidRPr="003B3170">
              <w:rPr>
                <w:lang w:eastAsia="x-none"/>
              </w:rPr>
              <w:t>: The case that the first QCL-TypeD is from unlinked CSS</w:t>
            </w:r>
          </w:p>
          <w:p w14:paraId="0F238055" w14:textId="77777777" w:rsidR="004C2EE4" w:rsidRPr="0058453E" w:rsidRDefault="004C2EE4" w:rsidP="00235835">
            <w:pPr>
              <w:numPr>
                <w:ilvl w:val="1"/>
                <w:numId w:val="21"/>
              </w:numPr>
              <w:spacing w:after="0"/>
              <w:rPr>
                <w:lang w:eastAsia="x-none"/>
              </w:rPr>
            </w:pPr>
            <w:r w:rsidRPr="00BF500F">
              <w:rPr>
                <w:highlight w:val="yellow"/>
                <w:lang w:eastAsia="x-none"/>
              </w:rPr>
              <w:lastRenderedPageBreak/>
              <w:t>FFS</w:t>
            </w:r>
            <w:r w:rsidRPr="003B3170">
              <w:rPr>
                <w:lang w:eastAsia="x-none"/>
              </w:rPr>
              <w:t>: The case of no linked SS sets among the multiple overlapping CORESETs</w:t>
            </w:r>
          </w:p>
        </w:tc>
      </w:tr>
    </w:tbl>
    <w:p w14:paraId="54CA4889" w14:textId="77777777" w:rsidR="004C2EE4" w:rsidRDefault="004C2EE4" w:rsidP="004C2EE4">
      <w:pPr>
        <w:jc w:val="both"/>
        <w:rPr>
          <w:lang w:val="en-GB"/>
        </w:rPr>
      </w:pPr>
    </w:p>
    <w:p w14:paraId="6F4D9F7C" w14:textId="77777777" w:rsidR="004C2EE4" w:rsidRDefault="004C2EE4" w:rsidP="004C2EE4">
      <w:pPr>
        <w:jc w:val="both"/>
      </w:pPr>
      <w:r>
        <w:t>In Rel-15, when UE receives PDCCHs in the CORESETs with different beams, the UE needs to prioritize the CORESETs based on QCL-typeD prioritization rule. The priority order is as follows:</w:t>
      </w:r>
      <w:r w:rsidRPr="00E937D7">
        <w:t xml:space="preserve"> SS type</w:t>
      </w:r>
      <w:r>
        <w:t xml:space="preserve"> (USS/CSS) </w:t>
      </w:r>
      <w:r w:rsidRPr="00E937D7">
        <w:t>&gt; cell index &gt; associated SS set ID</w:t>
      </w:r>
      <w:r>
        <w:t xml:space="preserve">. However, for a UE supporting reception with two different beams and configured with PDCCH repetition in Rel-17, we need to defined new QCL-typeD prioritization. At the last meeting. 3 alternatives are discussed as in the above agreement. For Alt1, since it doesn’t consider any linkage relationship between SS sets, it should be avoided. Although Alt 2 and Alt 3 can work for new QCL-typeD prioritization, Alt 2 is simpler and has less spec impact. Also, we need to resolve two issues in the FFSs of Alt 3.  That is, we have to clarify the case that </w:t>
      </w:r>
      <w:r w:rsidRPr="003B3170">
        <w:rPr>
          <w:lang w:eastAsia="x-none"/>
        </w:rPr>
        <w:t>the first QCL-TypeD is from unlinked CSS</w:t>
      </w:r>
      <w:r>
        <w:t xml:space="preserve"> and the case </w:t>
      </w:r>
      <w:r w:rsidRPr="003B3170">
        <w:rPr>
          <w:lang w:eastAsia="x-none"/>
        </w:rPr>
        <w:t>of no linked SS sets among the multiple overlapping CORESETs</w:t>
      </w:r>
      <w:r>
        <w:t xml:space="preserve">. However, for the issue in FFS of Alt 2, we can just use a simple rule. </w:t>
      </w:r>
      <w:r w:rsidRPr="0081641E">
        <w:t>For the case of no such SS set pair, only monitor CORESETs with the first QCL-TypeD (Same as Rel. 15)</w:t>
      </w:r>
      <w:r>
        <w:t>. Hence, we have the following proposal.</w:t>
      </w:r>
    </w:p>
    <w:p w14:paraId="0FEC5195" w14:textId="77777777" w:rsidR="004C2EE4" w:rsidRDefault="004C2EE4" w:rsidP="004C2EE4">
      <w:pPr>
        <w:jc w:val="both"/>
        <w:rPr>
          <w:b/>
        </w:rPr>
      </w:pPr>
      <w:r w:rsidRPr="00251906">
        <w:rPr>
          <w:b/>
        </w:rPr>
        <w:t xml:space="preserve">Proposal </w:t>
      </w:r>
      <w:r>
        <w:rPr>
          <w:b/>
        </w:rPr>
        <w:t>9</w:t>
      </w:r>
      <w:r w:rsidRPr="00251906">
        <w:rPr>
          <w:b/>
        </w:rPr>
        <w:t xml:space="preserve">: </w:t>
      </w:r>
      <w:r>
        <w:rPr>
          <w:b/>
        </w:rPr>
        <w:t xml:space="preserve">For QCL-typeD prioritization for a UE supporting reception with two different beams and configured with PDCCH repetitions, support Alt 2. </w:t>
      </w:r>
      <w:r w:rsidRPr="00E937D7">
        <w:rPr>
          <w:b/>
        </w:rPr>
        <w:t>For the case of no such SS set pair, only monitor CORESETs with the first QCL-TypeD (Same as Rel. 15)</w:t>
      </w:r>
    </w:p>
    <w:p w14:paraId="78028C94" w14:textId="77777777" w:rsidR="004C2EE4" w:rsidRDefault="004C2EE4" w:rsidP="004C2EE4"/>
    <w:p w14:paraId="14D80699" w14:textId="77777777" w:rsidR="004C2EE4" w:rsidRPr="001542A7" w:rsidRDefault="004C2EE4" w:rsidP="004C2EE4">
      <w:pPr>
        <w:pStyle w:val="Heading2"/>
        <w:numPr>
          <w:ilvl w:val="1"/>
          <w:numId w:val="1"/>
        </w:numPr>
        <w:rPr>
          <w:sz w:val="28"/>
          <w:szCs w:val="28"/>
        </w:rPr>
      </w:pPr>
      <w:r w:rsidRPr="001542A7">
        <w:rPr>
          <w:sz w:val="28"/>
          <w:szCs w:val="28"/>
        </w:rPr>
        <w:t xml:space="preserve">PDSCH processing time </w:t>
      </w:r>
    </w:p>
    <w:p w14:paraId="3E81E6BC" w14:textId="77777777" w:rsidR="004C2EE4" w:rsidRDefault="004C2EE4" w:rsidP="004C2EE4">
      <w:pPr>
        <w:jc w:val="both"/>
      </w:pPr>
      <w:r>
        <w:rPr>
          <w:lang w:val="en-GB"/>
        </w:rPr>
        <w:t xml:space="preserve">We have made the following working assumption </w:t>
      </w:r>
      <w:r>
        <w:t xml:space="preserve">for PDSCH processing time at the RAN1#106bis-e meeting.  </w:t>
      </w:r>
    </w:p>
    <w:tbl>
      <w:tblPr>
        <w:tblStyle w:val="TableGrid"/>
        <w:tblW w:w="0" w:type="auto"/>
        <w:tblLook w:val="04A0" w:firstRow="1" w:lastRow="0" w:firstColumn="1" w:lastColumn="0" w:noHBand="0" w:noVBand="1"/>
      </w:tblPr>
      <w:tblGrid>
        <w:gridCol w:w="9631"/>
      </w:tblGrid>
      <w:tr w:rsidR="004C2EE4" w14:paraId="1F553E6A" w14:textId="77777777" w:rsidTr="00235835">
        <w:tc>
          <w:tcPr>
            <w:tcW w:w="9631" w:type="dxa"/>
          </w:tcPr>
          <w:p w14:paraId="187D9B42" w14:textId="77777777" w:rsidR="004C2EE4" w:rsidRPr="00E63A13" w:rsidRDefault="004C2EE4" w:rsidP="00235835">
            <w:pPr>
              <w:pStyle w:val="ListParagraph"/>
              <w:snapToGrid w:val="0"/>
              <w:ind w:left="0"/>
              <w:jc w:val="both"/>
              <w:rPr>
                <w:rFonts w:eastAsia="Malgun Gothic" w:cs="Times"/>
                <w:highlight w:val="darkYellow"/>
                <w:lang w:eastAsia="ko-KR"/>
              </w:rPr>
            </w:pPr>
            <w:r w:rsidRPr="00E63A13">
              <w:rPr>
                <w:rFonts w:eastAsia="Malgun Gothic" w:cs="Times"/>
                <w:highlight w:val="darkYellow"/>
                <w:lang w:eastAsia="ko-KR"/>
              </w:rPr>
              <w:t>Working Assumption</w:t>
            </w:r>
          </w:p>
          <w:p w14:paraId="25B9E81A" w14:textId="77777777" w:rsidR="004C2EE4" w:rsidRPr="00FB7DE9" w:rsidRDefault="004C2EE4" w:rsidP="00235835">
            <w:pPr>
              <w:pStyle w:val="ListParagraph"/>
              <w:snapToGrid w:val="0"/>
              <w:ind w:left="0"/>
              <w:jc w:val="both"/>
              <w:rPr>
                <w:rFonts w:eastAsia="Malgun Gothic" w:cs="Times"/>
                <w:lang w:eastAsia="ko-KR"/>
              </w:rPr>
            </w:pPr>
            <w:r w:rsidRPr="00FB7DE9">
              <w:rPr>
                <w:rFonts w:eastAsia="Malgun Gothic" w:cs="Times"/>
                <w:lang w:eastAsia="ko-KR"/>
              </w:rPr>
              <w:t>If a PDSCH with mapping Type B is scheduled by a DCI in PDCCH candidates that are linked for repetition, d</w:t>
            </w:r>
            <w:r w:rsidRPr="003B3170">
              <w:rPr>
                <w:rFonts w:eastAsia="Malgun Gothic" w:cs="Times"/>
                <w:vertAlign w:val="subscript"/>
                <w:lang w:eastAsia="ko-KR"/>
              </w:rPr>
              <w:t>1,1</w:t>
            </w:r>
            <w:r w:rsidRPr="00FB7DE9">
              <w:rPr>
                <w:rFonts w:eastAsia="Malgun Gothic" w:cs="Times"/>
                <w:lang w:eastAsia="ko-KR"/>
              </w:rPr>
              <w:t xml:space="preserve"> for PDSCH processing time is determined</w:t>
            </w:r>
          </w:p>
          <w:p w14:paraId="6809FEF7" w14:textId="77777777" w:rsidR="004C2EE4" w:rsidRPr="00990AFD" w:rsidRDefault="004C2EE4" w:rsidP="004C2EE4">
            <w:pPr>
              <w:pStyle w:val="ListParagraph"/>
              <w:numPr>
                <w:ilvl w:val="0"/>
                <w:numId w:val="46"/>
              </w:numPr>
              <w:overflowPunct w:val="0"/>
              <w:autoSpaceDE w:val="0"/>
              <w:autoSpaceDN w:val="0"/>
              <w:adjustRightInd w:val="0"/>
              <w:contextualSpacing/>
              <w:textAlignment w:val="baseline"/>
              <w:rPr>
                <w:lang w:eastAsia="ko-KR"/>
              </w:rPr>
            </w:pPr>
            <w:r w:rsidRPr="00990AFD">
              <w:rPr>
                <w:lang w:eastAsia="ko-KR"/>
              </w:rPr>
              <w:t>Option 2: By considering the PDCCH candidate that results in larger d</w:t>
            </w:r>
            <w:r w:rsidRPr="00990AFD">
              <w:rPr>
                <w:vertAlign w:val="subscript"/>
                <w:lang w:eastAsia="ko-KR"/>
              </w:rPr>
              <w:t>1,1</w:t>
            </w:r>
            <w:r w:rsidRPr="00990AFD">
              <w:rPr>
                <w:lang w:eastAsia="ko-KR"/>
              </w:rPr>
              <w:t xml:space="preserve"> value</w:t>
            </w:r>
          </w:p>
          <w:p w14:paraId="62873B8B" w14:textId="77777777" w:rsidR="004C2EE4" w:rsidRPr="00990AFD" w:rsidRDefault="004C2EE4" w:rsidP="004C2EE4">
            <w:pPr>
              <w:pStyle w:val="ListParagraph"/>
              <w:numPr>
                <w:ilvl w:val="0"/>
                <w:numId w:val="46"/>
              </w:numPr>
              <w:overflowPunct w:val="0"/>
              <w:autoSpaceDE w:val="0"/>
              <w:autoSpaceDN w:val="0"/>
              <w:adjustRightInd w:val="0"/>
              <w:contextualSpacing/>
              <w:textAlignment w:val="baseline"/>
              <w:rPr>
                <w:lang w:eastAsia="ko-KR"/>
              </w:rPr>
            </w:pPr>
            <w:r w:rsidRPr="00990AFD">
              <w:rPr>
                <w:lang w:eastAsia="ko-KR"/>
              </w:rPr>
              <w:t>Note: Above applies at least for UEs doing selective decoding</w:t>
            </w:r>
          </w:p>
          <w:p w14:paraId="79044053" w14:textId="77777777" w:rsidR="004C2EE4" w:rsidRPr="00FB7DE9" w:rsidRDefault="004C2EE4" w:rsidP="00235835">
            <w:pPr>
              <w:pStyle w:val="ListParagraph"/>
              <w:snapToGrid w:val="0"/>
              <w:ind w:left="0"/>
              <w:jc w:val="both"/>
              <w:rPr>
                <w:rFonts w:eastAsia="Malgun Gothic" w:cs="Times"/>
                <w:lang w:eastAsia="ko-KR"/>
              </w:rPr>
            </w:pPr>
            <w:r w:rsidRPr="00732A43">
              <w:rPr>
                <w:rFonts w:eastAsia="Malgun Gothic" w:cs="Times"/>
                <w:highlight w:val="yellow"/>
                <w:lang w:eastAsia="ko-KR"/>
              </w:rPr>
              <w:t>FFS</w:t>
            </w:r>
            <w:r w:rsidRPr="00FB7DE9">
              <w:rPr>
                <w:rFonts w:eastAsia="Malgun Gothic" w:cs="Times"/>
                <w:lang w:eastAsia="ko-KR"/>
              </w:rPr>
              <w:t>: Relaxation of processing time for soft combining of linked PDCCH candidates including PUSCH processing, PDSCH processing for mapping Type A and B, AP CSI processing, DCI processing (N timeline), etc.</w:t>
            </w:r>
          </w:p>
          <w:p w14:paraId="3324A185" w14:textId="77777777" w:rsidR="004C2EE4" w:rsidRPr="00732A43" w:rsidRDefault="004C2EE4" w:rsidP="00235835">
            <w:pPr>
              <w:pStyle w:val="ListParagraph"/>
              <w:snapToGrid w:val="0"/>
              <w:ind w:left="0"/>
              <w:jc w:val="both"/>
              <w:rPr>
                <w:rFonts w:eastAsia="Malgun Gothic" w:cs="Times"/>
                <w:lang w:eastAsia="ko-KR"/>
              </w:rPr>
            </w:pPr>
            <w:r w:rsidRPr="00732A43">
              <w:rPr>
                <w:rFonts w:eastAsia="Malgun Gothic" w:cs="Times"/>
                <w:highlight w:val="yellow"/>
                <w:lang w:eastAsia="ko-KR"/>
              </w:rPr>
              <w:t>FFS</w:t>
            </w:r>
            <w:r w:rsidRPr="00FB7DE9">
              <w:rPr>
                <w:rFonts w:eastAsia="Malgun Gothic" w:cs="Times"/>
                <w:lang w:eastAsia="ko-KR"/>
              </w:rPr>
              <w:t>: How above applies for UEs doing soft combining</w:t>
            </w:r>
          </w:p>
        </w:tc>
      </w:tr>
    </w:tbl>
    <w:p w14:paraId="24482CD8" w14:textId="77777777" w:rsidR="004C2EE4" w:rsidRDefault="004C2EE4" w:rsidP="004C2EE4">
      <w:pPr>
        <w:jc w:val="both"/>
        <w:rPr>
          <w:lang w:val="en-GB"/>
        </w:rPr>
      </w:pPr>
    </w:p>
    <w:p w14:paraId="7FED271E" w14:textId="77777777" w:rsidR="004C2EE4" w:rsidRDefault="004C2EE4" w:rsidP="004C2EE4">
      <w:pPr>
        <w:jc w:val="both"/>
      </w:pPr>
      <w:r>
        <w:t xml:space="preserve">First of all, we can confirm the working assumption since option 2 provides reasonable value for </w:t>
      </w:r>
      <w:r w:rsidRPr="00990AFD">
        <w:rPr>
          <w:lang w:eastAsia="ko-KR"/>
        </w:rPr>
        <w:t>d</w:t>
      </w:r>
      <w:r w:rsidRPr="00990AFD">
        <w:rPr>
          <w:vertAlign w:val="subscript"/>
          <w:lang w:eastAsia="ko-KR"/>
        </w:rPr>
        <w:t>1,1</w:t>
      </w:r>
      <w:r>
        <w:t>. Regarding the FFSs on relaxation of processing time for soft combining, the UE certainly needs more time process PDCCH scheduling PDSCH, PUSCH, AP CSI, etc. Details on the exact value of relaxation time on different cases can be discussed in this meeting. Therefore, we want to propose the following proposals.</w:t>
      </w:r>
    </w:p>
    <w:p w14:paraId="4802A322" w14:textId="77777777" w:rsidR="004C2EE4" w:rsidRDefault="004C2EE4" w:rsidP="004C2EE4">
      <w:pPr>
        <w:jc w:val="both"/>
        <w:rPr>
          <w:b/>
        </w:rPr>
      </w:pPr>
      <w:r w:rsidRPr="00251906">
        <w:rPr>
          <w:b/>
        </w:rPr>
        <w:t xml:space="preserve">Proposal </w:t>
      </w:r>
      <w:r>
        <w:rPr>
          <w:b/>
        </w:rPr>
        <w:t>10</w:t>
      </w:r>
      <w:r w:rsidRPr="00251906">
        <w:rPr>
          <w:b/>
        </w:rPr>
        <w:t xml:space="preserve">: </w:t>
      </w:r>
      <w:r>
        <w:rPr>
          <w:b/>
        </w:rPr>
        <w:t xml:space="preserve">Confirm the WA </w:t>
      </w:r>
      <w:r w:rsidRPr="00732A43">
        <w:rPr>
          <w:b/>
          <w:lang w:eastAsia="ko-KR"/>
        </w:rPr>
        <w:t>d</w:t>
      </w:r>
      <w:r w:rsidRPr="00732A43">
        <w:rPr>
          <w:b/>
          <w:vertAlign w:val="subscript"/>
          <w:lang w:eastAsia="ko-KR"/>
        </w:rPr>
        <w:t>1,1</w:t>
      </w:r>
      <w:r w:rsidRPr="00990AFD">
        <w:rPr>
          <w:lang w:eastAsia="ko-KR"/>
        </w:rPr>
        <w:t xml:space="preserve"> </w:t>
      </w:r>
      <w:r>
        <w:rPr>
          <w:b/>
        </w:rPr>
        <w:t xml:space="preserve">for PDSCH processing time. </w:t>
      </w:r>
    </w:p>
    <w:p w14:paraId="2839254C" w14:textId="77777777" w:rsidR="004C2EE4" w:rsidRDefault="004C2EE4" w:rsidP="004C2EE4">
      <w:pPr>
        <w:jc w:val="both"/>
        <w:rPr>
          <w:b/>
        </w:rPr>
      </w:pPr>
      <w:r>
        <w:rPr>
          <w:b/>
        </w:rPr>
        <w:t>Proposal 11: Support the relaxation of processing time for soft combining of linked PDCCH candidates including PUSCH/PDSCH processing for mapping type A and B, AP CSI processing, DCI processing (N timeline), etc</w:t>
      </w:r>
    </w:p>
    <w:p w14:paraId="5C3E7245" w14:textId="77777777" w:rsidR="004C2EE4" w:rsidRPr="008017E1" w:rsidRDefault="004C2EE4" w:rsidP="00FE7CF7"/>
    <w:p w14:paraId="509C0CBB" w14:textId="6B207E75" w:rsidR="0070236E" w:rsidRDefault="0070236E" w:rsidP="0070236E">
      <w:pPr>
        <w:pStyle w:val="Heading1"/>
        <w:numPr>
          <w:ilvl w:val="0"/>
          <w:numId w:val="1"/>
        </w:numPr>
        <w:rPr>
          <w:rFonts w:eastAsia="MS Mincho" w:cs="Arial"/>
          <w:b/>
          <w:sz w:val="32"/>
          <w:szCs w:val="32"/>
          <w:lang w:val="en-US"/>
        </w:rPr>
      </w:pPr>
      <w:r>
        <w:rPr>
          <w:rFonts w:eastAsia="MS Mincho" w:cs="Arial"/>
          <w:b/>
          <w:sz w:val="32"/>
          <w:szCs w:val="32"/>
          <w:lang w:val="en-US"/>
        </w:rPr>
        <w:t>Enhancements on Multi-TRP for PU</w:t>
      </w:r>
      <w:r w:rsidR="0005017C">
        <w:rPr>
          <w:rFonts w:eastAsia="MS Mincho" w:cs="Arial"/>
          <w:b/>
          <w:sz w:val="32"/>
          <w:szCs w:val="32"/>
          <w:lang w:val="en-US"/>
        </w:rPr>
        <w:t>C</w:t>
      </w:r>
      <w:r>
        <w:rPr>
          <w:rFonts w:eastAsia="MS Mincho" w:cs="Arial"/>
          <w:b/>
          <w:sz w:val="32"/>
          <w:szCs w:val="32"/>
          <w:lang w:val="en-US"/>
        </w:rPr>
        <w:t>CH</w:t>
      </w:r>
      <w:r w:rsidR="0005017C">
        <w:rPr>
          <w:rFonts w:eastAsia="MS Mincho" w:cs="Arial"/>
          <w:b/>
          <w:sz w:val="32"/>
          <w:szCs w:val="32"/>
          <w:lang w:val="en-US"/>
        </w:rPr>
        <w:t>/PUS</w:t>
      </w:r>
      <w:r w:rsidR="000C6106">
        <w:rPr>
          <w:rFonts w:eastAsia="MS Mincho" w:cs="Arial"/>
          <w:b/>
          <w:sz w:val="32"/>
          <w:szCs w:val="32"/>
          <w:lang w:val="en-US"/>
        </w:rPr>
        <w:t>CH</w:t>
      </w:r>
    </w:p>
    <w:bookmarkEnd w:id="0"/>
    <w:bookmarkEnd w:id="1"/>
    <w:p w14:paraId="4241BA3E" w14:textId="77777777" w:rsidR="002E76E6" w:rsidRDefault="002E76E6" w:rsidP="00FB0ABE">
      <w:pPr>
        <w:spacing w:after="120"/>
        <w:jc w:val="both"/>
        <w:rPr>
          <w:iCs/>
        </w:rPr>
      </w:pPr>
    </w:p>
    <w:p w14:paraId="1FB39275" w14:textId="1AFDA162" w:rsidR="00755089" w:rsidRPr="00755089" w:rsidRDefault="00755089" w:rsidP="00755089">
      <w:pPr>
        <w:jc w:val="both"/>
        <w:rPr>
          <w:iCs/>
          <w:szCs w:val="22"/>
        </w:rPr>
      </w:pPr>
      <w:r w:rsidRPr="00323957">
        <w:rPr>
          <w:iCs/>
          <w:szCs w:val="22"/>
        </w:rPr>
        <w:lastRenderedPageBreak/>
        <w:t>In the RAN1#10</w:t>
      </w:r>
      <w:r w:rsidR="00415F13">
        <w:rPr>
          <w:iCs/>
          <w:szCs w:val="22"/>
        </w:rPr>
        <w:t>4</w:t>
      </w:r>
      <w:r w:rsidRPr="00323957">
        <w:rPr>
          <w:iCs/>
          <w:szCs w:val="22"/>
        </w:rPr>
        <w:t xml:space="preserve">e meeting, we have the following </w:t>
      </w:r>
      <w:r w:rsidR="00415F13">
        <w:rPr>
          <w:iCs/>
          <w:szCs w:val="22"/>
        </w:rPr>
        <w:t>conclusion</w:t>
      </w:r>
      <w:r w:rsidRPr="00323957">
        <w:rPr>
          <w:iCs/>
          <w:szCs w:val="22"/>
        </w:rPr>
        <w:t xml:space="preserve"> on </w:t>
      </w:r>
      <w:r w:rsidR="00674B8F">
        <w:rPr>
          <w:iCs/>
          <w:szCs w:val="22"/>
        </w:rPr>
        <w:t>dynamic indication of number of repetitions</w:t>
      </w:r>
      <w:r w:rsidRPr="00323957">
        <w:rPr>
          <w:iCs/>
          <w:szCs w:val="22"/>
        </w:rPr>
        <w:t xml:space="preserve"> [</w:t>
      </w:r>
      <w:r w:rsidR="00674B8F">
        <w:rPr>
          <w:iCs/>
          <w:szCs w:val="22"/>
        </w:rPr>
        <w:t>5</w:t>
      </w:r>
      <w:r w:rsidRPr="00323957">
        <w:rPr>
          <w:iCs/>
          <w:szCs w:val="22"/>
        </w:rPr>
        <w:t>]:</w:t>
      </w:r>
    </w:p>
    <w:tbl>
      <w:tblPr>
        <w:tblStyle w:val="TableGrid"/>
        <w:tblW w:w="0" w:type="auto"/>
        <w:tblLook w:val="04A0" w:firstRow="1" w:lastRow="0" w:firstColumn="1" w:lastColumn="0" w:noHBand="0" w:noVBand="1"/>
      </w:tblPr>
      <w:tblGrid>
        <w:gridCol w:w="9631"/>
      </w:tblGrid>
      <w:tr w:rsidR="00755089" w14:paraId="304F7C2B" w14:textId="77777777" w:rsidTr="00755089">
        <w:tc>
          <w:tcPr>
            <w:tcW w:w="9631" w:type="dxa"/>
          </w:tcPr>
          <w:p w14:paraId="3EBFD355" w14:textId="77777777" w:rsidR="00415F13" w:rsidRPr="00A702CC" w:rsidRDefault="00415F13" w:rsidP="00415F13">
            <w:pPr>
              <w:snapToGrid w:val="0"/>
              <w:spacing w:after="0"/>
              <w:rPr>
                <w:b/>
                <w:bCs/>
                <w:lang w:eastAsia="ko-KR"/>
              </w:rPr>
            </w:pPr>
            <w:r w:rsidRPr="00A702CC">
              <w:rPr>
                <w:b/>
                <w:bCs/>
              </w:rPr>
              <w:t>Conclusion</w:t>
            </w:r>
          </w:p>
          <w:p w14:paraId="2EAFFB7B" w14:textId="0E7DA024" w:rsidR="00755089" w:rsidRPr="00415F13" w:rsidRDefault="00415F13" w:rsidP="00415F13">
            <w:pPr>
              <w:snapToGrid w:val="0"/>
              <w:spacing w:after="0"/>
            </w:pPr>
            <w:r w:rsidRPr="00A702CC">
              <w:t>Strive to reuse the specification support for dynamic indication of number of repetitions introduced in the Rel-17 coverage enhancement work item for multi-TRP operation. Decide whether further enhancements for multi-TRP operation are necessary in RAN1#106bis. No further discussion on this topic until RAN1#106bis under agenda item 8.1.</w:t>
            </w:r>
          </w:p>
        </w:tc>
      </w:tr>
    </w:tbl>
    <w:p w14:paraId="77100CF9" w14:textId="77777777" w:rsidR="00755089" w:rsidRDefault="00755089" w:rsidP="00FB0ABE">
      <w:pPr>
        <w:spacing w:after="120"/>
        <w:jc w:val="both"/>
        <w:rPr>
          <w:iCs/>
        </w:rPr>
      </w:pPr>
    </w:p>
    <w:p w14:paraId="05CF6DD4" w14:textId="12A47944" w:rsidR="008F5916" w:rsidRDefault="00304C7F" w:rsidP="00FB0ABE">
      <w:pPr>
        <w:spacing w:after="120"/>
        <w:jc w:val="both"/>
      </w:pPr>
      <w:r>
        <w:rPr>
          <w:iCs/>
        </w:rPr>
        <w:t xml:space="preserve">In Rel-15, the number of repetition for PUCCH is configured per PUCCH format. In the RAN1#106e meeting, the Rel-17 coverage enhancement </w:t>
      </w:r>
      <w:r w:rsidR="004A0E31">
        <w:rPr>
          <w:iCs/>
        </w:rPr>
        <w:t>WI</w:t>
      </w:r>
      <w:r>
        <w:rPr>
          <w:iCs/>
        </w:rPr>
        <w:t xml:space="preserve"> agrees to e</w:t>
      </w:r>
      <w:r w:rsidRPr="00E82042">
        <w:t>nhance RRC signaling to allow configuration of PUCCH repetition factor per PUCCH resource.</w:t>
      </w:r>
      <w:r>
        <w:t xml:space="preserve"> On the other hand, according to the agreements in the Rel-17 FeMIMO </w:t>
      </w:r>
      <w:r w:rsidR="004A0E31">
        <w:t>WI</w:t>
      </w:r>
      <w:r>
        <w:t xml:space="preserve">, MAC-CE can change the number of activated spatial relation info’s or </w:t>
      </w:r>
      <w:r>
        <w:rPr>
          <w:rFonts w:eastAsia="Times New Roman" w:cs="Times"/>
        </w:rPr>
        <w:t xml:space="preserve">the number of </w:t>
      </w:r>
      <w:r w:rsidRPr="00D74F3F">
        <w:rPr>
          <w:rFonts w:eastAsia="Times New Roman" w:cs="Times"/>
        </w:rPr>
        <w:t>sets of power control parameters</w:t>
      </w:r>
      <w:r>
        <w:rPr>
          <w:rStyle w:val="apple-converted-space"/>
          <w:rFonts w:eastAsia="Times New Roman" w:cs="Times"/>
        </w:rPr>
        <w:t xml:space="preserve">. </w:t>
      </w:r>
      <w:r w:rsidR="00906F0D">
        <w:rPr>
          <w:rStyle w:val="apple-converted-space"/>
          <w:rFonts w:eastAsia="Times New Roman" w:cs="Times"/>
        </w:rPr>
        <w:t>Also</w:t>
      </w:r>
      <w:r>
        <w:rPr>
          <w:rStyle w:val="apple-converted-space"/>
          <w:rFonts w:eastAsia="Times New Roman" w:cs="Times"/>
        </w:rPr>
        <w:t xml:space="preserve">, when </w:t>
      </w:r>
      <w:r w:rsidR="00906F0D">
        <w:rPr>
          <w:rStyle w:val="apple-converted-space"/>
          <w:rFonts w:eastAsia="Times New Roman" w:cs="Times"/>
        </w:rPr>
        <w:t>two</w:t>
      </w:r>
      <w:r>
        <w:rPr>
          <w:rStyle w:val="apple-converted-space"/>
          <w:rFonts w:eastAsia="Times New Roman" w:cs="Times"/>
        </w:rPr>
        <w:t xml:space="preserve"> spatial relation info’s are activated</w:t>
      </w:r>
      <w:r w:rsidR="00906F0D">
        <w:rPr>
          <w:rStyle w:val="apple-converted-space"/>
          <w:rFonts w:eastAsia="Times New Roman" w:cs="Times"/>
        </w:rPr>
        <w:t xml:space="preserve"> for a PUCCH resource</w:t>
      </w:r>
      <w:r>
        <w:rPr>
          <w:rStyle w:val="apple-converted-space"/>
          <w:rFonts w:eastAsia="Times New Roman" w:cs="Times"/>
        </w:rPr>
        <w:t xml:space="preserve">, the number of repetitions should be </w:t>
      </w:r>
      <w:r w:rsidR="00906F0D">
        <w:rPr>
          <w:rStyle w:val="apple-converted-space"/>
          <w:rFonts w:eastAsia="Times New Roman" w:cs="Times"/>
        </w:rPr>
        <w:t>at least two</w:t>
      </w:r>
      <w:r>
        <w:rPr>
          <w:rStyle w:val="apple-converted-space"/>
          <w:rFonts w:eastAsia="Times New Roman" w:cs="Times"/>
        </w:rPr>
        <w:t>.</w:t>
      </w:r>
      <w:r w:rsidR="00906F0D">
        <w:rPr>
          <w:rStyle w:val="apple-converted-space"/>
          <w:rFonts w:eastAsia="Times New Roman" w:cs="Times"/>
        </w:rPr>
        <w:t xml:space="preserve"> Then, we need to address the </w:t>
      </w:r>
      <w:r w:rsidR="008F5916">
        <w:rPr>
          <w:rStyle w:val="apple-converted-space"/>
          <w:rFonts w:eastAsia="Times New Roman" w:cs="Times"/>
        </w:rPr>
        <w:t>issue</w:t>
      </w:r>
      <w:r w:rsidR="004A0E31">
        <w:rPr>
          <w:rStyle w:val="apple-converted-space"/>
          <w:rFonts w:eastAsia="Times New Roman" w:cs="Times"/>
        </w:rPr>
        <w:t xml:space="preserve"> that t</w:t>
      </w:r>
      <w:r w:rsidR="00906F0D">
        <w:rPr>
          <w:rStyle w:val="apple-converted-space"/>
          <w:rFonts w:eastAsia="Times New Roman" w:cs="Times"/>
        </w:rPr>
        <w:t xml:space="preserve">wo </w:t>
      </w:r>
      <w:r w:rsidR="00906F0D">
        <w:t xml:space="preserve">spatial relation info’s </w:t>
      </w:r>
      <w:r w:rsidR="00F50C36">
        <w:t xml:space="preserve">or two sets of power control parameters </w:t>
      </w:r>
      <w:r w:rsidR="00906F0D">
        <w:t>are activa</w:t>
      </w:r>
      <w:r w:rsidR="008F5916">
        <w:t xml:space="preserve">ted for a PUCCH resource </w:t>
      </w:r>
      <w:r w:rsidR="004A0E31">
        <w:t xml:space="preserve">satisfying that 1) the PUCCH resource is </w:t>
      </w:r>
      <w:r w:rsidR="008F5916">
        <w:t>of a</w:t>
      </w:r>
      <w:r w:rsidR="00906F0D">
        <w:t xml:space="preserve"> PUCCH format</w:t>
      </w:r>
      <w:r w:rsidR="008F5916">
        <w:t xml:space="preserve"> </w:t>
      </w:r>
      <w:r w:rsidR="008F5916">
        <w:rPr>
          <w:rStyle w:val="apple-converted-space"/>
          <w:rFonts w:eastAsia="Times New Roman" w:cs="Times"/>
        </w:rPr>
        <w:t xml:space="preserve">not configured with </w:t>
      </w:r>
      <w:r w:rsidR="008F5916" w:rsidRPr="00906F0D">
        <w:rPr>
          <w:i/>
          <w:szCs w:val="22"/>
          <w:lang w:eastAsia="sv-SE"/>
        </w:rPr>
        <w:t>nrofSlots</w:t>
      </w:r>
      <w:r w:rsidR="004A0E31">
        <w:t xml:space="preserve"> and 2) the </w:t>
      </w:r>
      <w:r w:rsidR="00906F0D">
        <w:t>PUCCH resource</w:t>
      </w:r>
      <w:r w:rsidR="004A0E31">
        <w:t xml:space="preserve"> is</w:t>
      </w:r>
      <w:r w:rsidR="008F5916">
        <w:t xml:space="preserve"> </w:t>
      </w:r>
      <w:r w:rsidR="004A0E31">
        <w:t xml:space="preserve">either without a configured PUCCH repetition factor or </w:t>
      </w:r>
      <w:r w:rsidR="008F5916">
        <w:t>with PUCCH repetition factor one</w:t>
      </w:r>
      <w:r w:rsidR="004A0E31">
        <w:t xml:space="preserve"> (depending on the signaling design of the R17 coverage enhancement WI). This issue can be resolved by any of the</w:t>
      </w:r>
      <w:r w:rsidR="008F5916">
        <w:t xml:space="preserve"> </w:t>
      </w:r>
      <w:r w:rsidR="004A0E31">
        <w:t>following</w:t>
      </w:r>
      <w:r w:rsidR="008F5916">
        <w:t xml:space="preserve"> </w:t>
      </w:r>
      <w:r w:rsidR="004A0E31">
        <w:t>alternative</w:t>
      </w:r>
      <w:r w:rsidR="008F5916">
        <w:t xml:space="preserve">s: 1) Treat it as error case; 2) UE only activates the first spatial relation info indicated by MAC-CE; or 3) the number of repetitions automatically </w:t>
      </w:r>
      <w:r w:rsidR="004A0E31">
        <w:t>becomes</w:t>
      </w:r>
      <w:r w:rsidR="008F5916">
        <w:t xml:space="preserve"> two. Our preference</w:t>
      </w:r>
      <w:r w:rsidR="004A0E31">
        <w:t xml:space="preserve"> is Alt. 2 as it is more flexible for gNB comparing with Alt. 1. Furthermore, comparing with Alt. 3, Alt. 2 also works for the case when UE does not implement PUCCH repetition factor.</w:t>
      </w:r>
    </w:p>
    <w:p w14:paraId="1ACD83E5" w14:textId="01B51099" w:rsidR="00906F0D" w:rsidRPr="00304C7F" w:rsidRDefault="008F5916" w:rsidP="00FB0ABE">
      <w:pPr>
        <w:spacing w:after="120"/>
        <w:jc w:val="both"/>
      </w:pPr>
      <w:r>
        <w:t xml:space="preserve"> </w:t>
      </w:r>
    </w:p>
    <w:p w14:paraId="72C571F8" w14:textId="15AF8324" w:rsidR="00456BFB" w:rsidRPr="009F371E" w:rsidRDefault="004A0E31" w:rsidP="00FB0ABE">
      <w:pPr>
        <w:spacing w:after="120"/>
        <w:jc w:val="both"/>
        <w:rPr>
          <w:b/>
        </w:rPr>
      </w:pPr>
      <w:r w:rsidRPr="009F371E">
        <w:rPr>
          <w:b/>
          <w:iCs/>
        </w:rPr>
        <w:t xml:space="preserve">Proposal 12: If </w:t>
      </w:r>
      <w:r w:rsidRPr="009F371E">
        <w:rPr>
          <w:rStyle w:val="apple-converted-space"/>
          <w:rFonts w:eastAsia="Times New Roman" w:cs="Times"/>
          <w:b/>
        </w:rPr>
        <w:t xml:space="preserve"> two </w:t>
      </w:r>
      <w:r w:rsidRPr="009F371E">
        <w:rPr>
          <w:b/>
        </w:rPr>
        <w:t>spatial relation info’s or two sets of power control parameters are activated for a PUCCH resource satisfying all of the following conditions, then UE only activates the first spatial relation info indicated by MAC-CE:</w:t>
      </w:r>
    </w:p>
    <w:p w14:paraId="3EBC1625" w14:textId="601022ED" w:rsidR="004A0E31" w:rsidRPr="009F371E" w:rsidRDefault="004A0E31" w:rsidP="004A0E31">
      <w:pPr>
        <w:spacing w:after="120"/>
        <w:ind w:left="284"/>
        <w:jc w:val="both"/>
        <w:rPr>
          <w:b/>
          <w:szCs w:val="22"/>
          <w:lang w:eastAsia="sv-SE"/>
        </w:rPr>
      </w:pPr>
      <w:r w:rsidRPr="009F371E">
        <w:rPr>
          <w:b/>
        </w:rPr>
        <w:t xml:space="preserve">1) The PUCCH resource is of a PUCCH format </w:t>
      </w:r>
      <w:r w:rsidRPr="009F371E">
        <w:rPr>
          <w:rStyle w:val="apple-converted-space"/>
          <w:rFonts w:eastAsia="Times New Roman" w:cs="Times"/>
          <w:b/>
        </w:rPr>
        <w:t xml:space="preserve">not configured with </w:t>
      </w:r>
      <w:r w:rsidRPr="009F371E">
        <w:rPr>
          <w:b/>
          <w:i/>
          <w:szCs w:val="22"/>
          <w:lang w:eastAsia="sv-SE"/>
        </w:rPr>
        <w:t>nrofSlots</w:t>
      </w:r>
    </w:p>
    <w:p w14:paraId="5B25907B" w14:textId="5AFBC72A" w:rsidR="004A0E31" w:rsidRPr="009F371E" w:rsidRDefault="004A0E31" w:rsidP="004A0E31">
      <w:pPr>
        <w:spacing w:after="120"/>
        <w:ind w:left="284"/>
        <w:jc w:val="both"/>
        <w:rPr>
          <w:b/>
        </w:rPr>
      </w:pPr>
      <w:r w:rsidRPr="009F371E">
        <w:rPr>
          <w:b/>
          <w:szCs w:val="22"/>
          <w:lang w:eastAsia="sv-SE"/>
        </w:rPr>
        <w:t>2) The PUCCH resource is either not configured with PUCCH repetition factor or configured with PUCCH repetition factor one</w:t>
      </w:r>
    </w:p>
    <w:p w14:paraId="0B191DD8" w14:textId="77777777" w:rsidR="00135177" w:rsidRDefault="00135177" w:rsidP="00FB0ABE">
      <w:pPr>
        <w:spacing w:after="120"/>
        <w:jc w:val="both"/>
        <w:rPr>
          <w:iCs/>
        </w:rPr>
      </w:pPr>
    </w:p>
    <w:p w14:paraId="2AB34BD9" w14:textId="14FD0DB5" w:rsidR="003C08B5" w:rsidRPr="003C08B5" w:rsidRDefault="003C08B5" w:rsidP="003C08B5">
      <w:pPr>
        <w:jc w:val="both"/>
        <w:rPr>
          <w:iCs/>
        </w:rPr>
      </w:pPr>
      <w:r w:rsidRPr="003C08B5">
        <w:rPr>
          <w:iCs/>
        </w:rPr>
        <w:t>In the RAN1#10</w:t>
      </w:r>
      <w:r w:rsidR="000D1EF5">
        <w:rPr>
          <w:rFonts w:hint="eastAsia"/>
          <w:iCs/>
          <w:lang w:eastAsia="zh-TW"/>
        </w:rPr>
        <w:t>6</w:t>
      </w:r>
      <w:r w:rsidRPr="003C08B5">
        <w:rPr>
          <w:iCs/>
        </w:rPr>
        <w:t xml:space="preserve">e meeting, we have the following agreement </w:t>
      </w:r>
      <w:r w:rsidR="000D1EF5">
        <w:rPr>
          <w:iCs/>
        </w:rPr>
        <w:t xml:space="preserve">on the number of SRS resources </w:t>
      </w:r>
      <w:r w:rsidR="000D1EF5" w:rsidRPr="004B248B">
        <w:rPr>
          <w:rFonts w:cs="Times"/>
        </w:rPr>
        <w:t>configured in the two SRS resource sets</w:t>
      </w:r>
      <w:r w:rsidRPr="003C08B5">
        <w:rPr>
          <w:iCs/>
        </w:rPr>
        <w:t xml:space="preserve"> [</w:t>
      </w:r>
      <w:r w:rsidR="00674B8F">
        <w:rPr>
          <w:iCs/>
        </w:rPr>
        <w:t>2</w:t>
      </w:r>
      <w:r w:rsidRPr="003C08B5">
        <w:rPr>
          <w:iCs/>
        </w:rPr>
        <w:t>]:</w:t>
      </w:r>
    </w:p>
    <w:tbl>
      <w:tblPr>
        <w:tblStyle w:val="TableGrid"/>
        <w:tblW w:w="0" w:type="auto"/>
        <w:tblLook w:val="04A0" w:firstRow="1" w:lastRow="0" w:firstColumn="1" w:lastColumn="0" w:noHBand="0" w:noVBand="1"/>
      </w:tblPr>
      <w:tblGrid>
        <w:gridCol w:w="9631"/>
      </w:tblGrid>
      <w:tr w:rsidR="003C08B5" w14:paraId="0BB89AD7" w14:textId="77777777" w:rsidTr="00586B3A">
        <w:tc>
          <w:tcPr>
            <w:tcW w:w="9631" w:type="dxa"/>
          </w:tcPr>
          <w:p w14:paraId="4A6A8DAC" w14:textId="77777777" w:rsidR="000D1EF5" w:rsidRPr="004B248B" w:rsidRDefault="000D1EF5" w:rsidP="000D1EF5">
            <w:pPr>
              <w:rPr>
                <w:rFonts w:cs="Times"/>
                <w:lang w:eastAsia="ko-KR"/>
              </w:rPr>
            </w:pPr>
            <w:r w:rsidRPr="004B248B">
              <w:rPr>
                <w:rFonts w:cs="Times"/>
                <w:b/>
                <w:bCs/>
                <w:highlight w:val="green"/>
              </w:rPr>
              <w:t>Agreement</w:t>
            </w:r>
          </w:p>
          <w:p w14:paraId="74C9D25A" w14:textId="77777777" w:rsidR="000D1EF5" w:rsidRPr="004B248B" w:rsidRDefault="000D1EF5" w:rsidP="000D1EF5">
            <w:pPr>
              <w:rPr>
                <w:rFonts w:cs="Times"/>
              </w:rPr>
            </w:pPr>
            <w:r w:rsidRPr="004B248B">
              <w:rPr>
                <w:rFonts w:cs="Times"/>
              </w:rPr>
              <w:t xml:space="preserve">On the number of SRS resource configured in the two SRS resource sets, select one of the following alternatives, </w:t>
            </w:r>
          </w:p>
          <w:p w14:paraId="7D97C2D9" w14:textId="77777777" w:rsidR="000D1EF5" w:rsidRPr="004B248B" w:rsidRDefault="000D1EF5" w:rsidP="000D1EF5">
            <w:pPr>
              <w:pStyle w:val="ListParagraph"/>
              <w:numPr>
                <w:ilvl w:val="0"/>
                <w:numId w:val="41"/>
              </w:numPr>
              <w:spacing w:after="0"/>
              <w:contextualSpacing/>
              <w:rPr>
                <w:rFonts w:cs="Times"/>
              </w:rPr>
            </w:pPr>
            <w:r w:rsidRPr="004B248B">
              <w:rPr>
                <w:rFonts w:cs="Times"/>
              </w:rPr>
              <w:t xml:space="preserve">Alt.1: Support the same number of SRS resources for both CB and NCB based m-TRP PUSCH repetition. </w:t>
            </w:r>
          </w:p>
          <w:p w14:paraId="421AFE49" w14:textId="77777777" w:rsidR="000D1EF5" w:rsidRDefault="000D1EF5" w:rsidP="000D1EF5">
            <w:pPr>
              <w:pStyle w:val="ListParagraph"/>
              <w:numPr>
                <w:ilvl w:val="0"/>
                <w:numId w:val="41"/>
              </w:numPr>
              <w:spacing w:after="0"/>
              <w:contextualSpacing/>
              <w:rPr>
                <w:rFonts w:cs="Times"/>
              </w:rPr>
            </w:pPr>
            <w:r w:rsidRPr="004B248B">
              <w:rPr>
                <w:rFonts w:cs="Times"/>
              </w:rPr>
              <w:t>Alt.2: Support different number of SRS resources for both CB and NCB based m-TRP PUSCH repetition. The first SRS resource set always have the same or larger number of SRS resources than the second SRS resources set.</w:t>
            </w:r>
          </w:p>
          <w:p w14:paraId="209A0F50" w14:textId="77777777" w:rsidR="000D1EF5" w:rsidRPr="004B248B" w:rsidRDefault="000D1EF5" w:rsidP="000D1EF5">
            <w:pPr>
              <w:pStyle w:val="ListParagraph"/>
              <w:numPr>
                <w:ilvl w:val="1"/>
                <w:numId w:val="41"/>
              </w:numPr>
              <w:spacing w:after="0"/>
              <w:contextualSpacing/>
              <w:rPr>
                <w:rFonts w:cs="Times"/>
              </w:rPr>
            </w:pPr>
            <w:r w:rsidRPr="004B248B">
              <w:rPr>
                <w:rFonts w:cs="Times"/>
              </w:rPr>
              <w:t>The bit width of the 1</w:t>
            </w:r>
            <w:r w:rsidRPr="004B248B">
              <w:rPr>
                <w:rFonts w:cs="Times"/>
                <w:vertAlign w:val="superscript"/>
              </w:rPr>
              <w:t>st</w:t>
            </w:r>
            <w:r w:rsidRPr="004B248B">
              <w:rPr>
                <w:rFonts w:cs="Times"/>
              </w:rPr>
              <w:t xml:space="preserve"> SRI field is determined based on the first SRS resource set</w:t>
            </w:r>
          </w:p>
          <w:p w14:paraId="514A2CE7" w14:textId="77777777" w:rsidR="000D1EF5" w:rsidRPr="004B248B" w:rsidRDefault="000D1EF5" w:rsidP="000D1EF5">
            <w:pPr>
              <w:pStyle w:val="ListParagraph"/>
              <w:numPr>
                <w:ilvl w:val="1"/>
                <w:numId w:val="41"/>
              </w:numPr>
              <w:spacing w:after="0"/>
              <w:contextualSpacing/>
              <w:rPr>
                <w:rFonts w:cs="Times"/>
              </w:rPr>
            </w:pPr>
            <w:r w:rsidRPr="004B248B">
              <w:rPr>
                <w:rFonts w:cs="Times"/>
              </w:rPr>
              <w:t>FFS: How to interpret “SRI field is present or not present”</w:t>
            </w:r>
          </w:p>
          <w:p w14:paraId="25A986A4" w14:textId="77777777" w:rsidR="000D1EF5" w:rsidRPr="004B248B" w:rsidRDefault="000D1EF5" w:rsidP="000D1EF5">
            <w:pPr>
              <w:pStyle w:val="ListParagraph"/>
              <w:numPr>
                <w:ilvl w:val="0"/>
                <w:numId w:val="41"/>
              </w:numPr>
              <w:snapToGrid w:val="0"/>
              <w:spacing w:after="0"/>
              <w:contextualSpacing/>
              <w:rPr>
                <w:rFonts w:cs="Times"/>
              </w:rPr>
            </w:pPr>
            <w:r w:rsidRPr="004B248B">
              <w:rPr>
                <w:rFonts w:cs="Times"/>
              </w:rPr>
              <w:t>Alt.3: Support different number of SRS resources for both CB and NCB based m-TRP PUSCH repetition. The first SRS resource set always have the smaller, same or larger number of SRS resources than the second SRS resources set.</w:t>
            </w:r>
          </w:p>
          <w:p w14:paraId="739F0A8E" w14:textId="77777777" w:rsidR="000D1EF5" w:rsidRDefault="000D1EF5" w:rsidP="000D1EF5">
            <w:pPr>
              <w:pStyle w:val="ListParagraph"/>
              <w:numPr>
                <w:ilvl w:val="1"/>
                <w:numId w:val="41"/>
              </w:numPr>
              <w:snapToGrid w:val="0"/>
              <w:spacing w:after="0"/>
              <w:contextualSpacing/>
              <w:rPr>
                <w:rFonts w:cs="Times"/>
              </w:rPr>
            </w:pPr>
            <w:r w:rsidRPr="004B248B">
              <w:rPr>
                <w:rFonts w:cs="Times"/>
              </w:rPr>
              <w:t>The bit width of the 1</w:t>
            </w:r>
            <w:r w:rsidRPr="004B248B">
              <w:rPr>
                <w:rFonts w:cs="Times"/>
                <w:vertAlign w:val="superscript"/>
              </w:rPr>
              <w:t>st</w:t>
            </w:r>
            <w:r w:rsidRPr="004B248B">
              <w:rPr>
                <w:rFonts w:cs="Times"/>
              </w:rPr>
              <w:t xml:space="preserve"> SRI field is determined based on maximum number of SRS resources among two resource sets</w:t>
            </w:r>
          </w:p>
          <w:p w14:paraId="3B717C41" w14:textId="1792B978" w:rsidR="003C08B5" w:rsidRPr="000D1EF5" w:rsidRDefault="000D1EF5" w:rsidP="000D1EF5">
            <w:pPr>
              <w:pStyle w:val="ListParagraph"/>
              <w:numPr>
                <w:ilvl w:val="1"/>
                <w:numId w:val="41"/>
              </w:numPr>
              <w:snapToGrid w:val="0"/>
              <w:spacing w:after="0"/>
              <w:contextualSpacing/>
              <w:rPr>
                <w:rFonts w:cs="Times"/>
              </w:rPr>
            </w:pPr>
            <w:r w:rsidRPr="004B248B">
              <w:rPr>
                <w:rFonts w:cs="Times"/>
              </w:rPr>
              <w:t>FFS: How to interpret “SRI field is present or not present”</w:t>
            </w:r>
          </w:p>
        </w:tc>
      </w:tr>
    </w:tbl>
    <w:p w14:paraId="7CE56235" w14:textId="77777777" w:rsidR="00C179AB" w:rsidRDefault="00C179AB" w:rsidP="009E0138">
      <w:pPr>
        <w:jc w:val="both"/>
      </w:pPr>
    </w:p>
    <w:p w14:paraId="07E75A6C" w14:textId="1449F10A" w:rsidR="00133A8F" w:rsidRDefault="00133A8F" w:rsidP="009E0138">
      <w:pPr>
        <w:jc w:val="both"/>
      </w:pPr>
      <w:r>
        <w:rPr>
          <w:lang w:eastAsia="zh-TW"/>
        </w:rPr>
        <w:lastRenderedPageBreak/>
        <w:t>Considering gNB’s scheduling flexibility and that UE may have different transmission power capabilities on different panels, it is reasonable not to restrict two SRI/TPMI fields to have the same size. Next, we compare Alt. 2 and Alt. 3. As the rank is carried on the 1</w:t>
      </w:r>
      <w:r w:rsidRPr="00133A8F">
        <w:rPr>
          <w:vertAlign w:val="superscript"/>
          <w:lang w:eastAsia="zh-TW"/>
        </w:rPr>
        <w:t>st</w:t>
      </w:r>
      <w:r>
        <w:rPr>
          <w:lang w:eastAsia="zh-TW"/>
        </w:rPr>
        <w:t xml:space="preserve"> SRI field for non-codebook based transmission, it is more likely that the 1</w:t>
      </w:r>
      <w:r w:rsidRPr="00133A8F">
        <w:rPr>
          <w:vertAlign w:val="superscript"/>
          <w:lang w:eastAsia="zh-TW"/>
        </w:rPr>
        <w:t>st</w:t>
      </w:r>
      <w:r>
        <w:rPr>
          <w:lang w:eastAsia="zh-TW"/>
        </w:rPr>
        <w:t xml:space="preserve"> SRI field can have unused codepoints to accommodate the signaling of additional SRS resources. Considering the saving of DCI overhead and a unified design for codebook and non-codebook based PUSCH transmission, Alt. 2 is more preferable.</w:t>
      </w:r>
    </w:p>
    <w:p w14:paraId="37B0B258" w14:textId="040FF370" w:rsidR="000D4E19" w:rsidRPr="009F371E" w:rsidRDefault="000D4E19" w:rsidP="004B32F7">
      <w:pPr>
        <w:jc w:val="both"/>
        <w:rPr>
          <w:b/>
          <w:lang w:eastAsia="zh-TW"/>
        </w:rPr>
      </w:pPr>
      <w:r w:rsidRPr="009F371E">
        <w:rPr>
          <w:b/>
          <w:lang w:eastAsia="zh-TW"/>
        </w:rPr>
        <w:t>Proposal</w:t>
      </w:r>
      <w:r w:rsidR="00500DA9" w:rsidRPr="009F371E">
        <w:rPr>
          <w:b/>
          <w:lang w:eastAsia="zh-TW"/>
        </w:rPr>
        <w:t xml:space="preserve"> 1</w:t>
      </w:r>
      <w:r w:rsidR="004A0E31" w:rsidRPr="009F371E">
        <w:rPr>
          <w:b/>
          <w:lang w:eastAsia="zh-TW"/>
        </w:rPr>
        <w:t>3</w:t>
      </w:r>
      <w:r w:rsidRPr="009F371E">
        <w:rPr>
          <w:b/>
          <w:lang w:eastAsia="zh-TW"/>
        </w:rPr>
        <w:t>:</w:t>
      </w:r>
      <w:r w:rsidR="00133A8F" w:rsidRPr="009F371E">
        <w:rPr>
          <w:b/>
          <w:lang w:eastAsia="zh-TW"/>
        </w:rPr>
        <w:t xml:space="preserve"> </w:t>
      </w:r>
      <w:r w:rsidR="00133A8F" w:rsidRPr="009F371E">
        <w:rPr>
          <w:rFonts w:cs="Times"/>
          <w:b/>
        </w:rPr>
        <w:t>On the number of SRS resources configured in the two SRS resource sets, support Alt. 2, i.e., for both CB and NCB based multi-TRP PUSCH repetition, the first SRS resource set has the same or larger number of SRS resources than the second SRS resource set.</w:t>
      </w:r>
    </w:p>
    <w:p w14:paraId="763001DB" w14:textId="77777777" w:rsidR="00D61EFE" w:rsidRDefault="00D61EFE" w:rsidP="004B32F7">
      <w:pPr>
        <w:jc w:val="both"/>
        <w:rPr>
          <w:lang w:eastAsia="zh-TW"/>
        </w:rPr>
      </w:pPr>
    </w:p>
    <w:p w14:paraId="42BE8689" w14:textId="4D948E20" w:rsidR="00D61EFE" w:rsidRDefault="00D61EFE" w:rsidP="00D61EFE">
      <w:pPr>
        <w:jc w:val="both"/>
        <w:rPr>
          <w:iCs/>
        </w:rPr>
      </w:pPr>
      <w:r w:rsidRPr="003C08B5">
        <w:rPr>
          <w:iCs/>
        </w:rPr>
        <w:t>In the RAN1#10</w:t>
      </w:r>
      <w:r w:rsidRPr="003C08B5">
        <w:rPr>
          <w:rFonts w:hint="eastAsia"/>
          <w:iCs/>
          <w:lang w:eastAsia="zh-TW"/>
        </w:rPr>
        <w:t>5</w:t>
      </w:r>
      <w:r w:rsidRPr="003C08B5">
        <w:rPr>
          <w:iCs/>
        </w:rPr>
        <w:t xml:space="preserve">e meeting, we have the following agreement for </w:t>
      </w:r>
      <w:r>
        <w:rPr>
          <w:iCs/>
        </w:rPr>
        <w:t>PHR</w:t>
      </w:r>
      <w:r w:rsidRPr="003C08B5">
        <w:rPr>
          <w:iCs/>
        </w:rPr>
        <w:t xml:space="preserve"> [3]:</w:t>
      </w:r>
    </w:p>
    <w:tbl>
      <w:tblPr>
        <w:tblStyle w:val="TableGrid"/>
        <w:tblW w:w="0" w:type="auto"/>
        <w:tblLook w:val="04A0" w:firstRow="1" w:lastRow="0" w:firstColumn="1" w:lastColumn="0" w:noHBand="0" w:noVBand="1"/>
      </w:tblPr>
      <w:tblGrid>
        <w:gridCol w:w="9631"/>
      </w:tblGrid>
      <w:tr w:rsidR="00D61EFE" w14:paraId="0344F119" w14:textId="77777777" w:rsidTr="00EA4B7B">
        <w:tc>
          <w:tcPr>
            <w:tcW w:w="9631" w:type="dxa"/>
          </w:tcPr>
          <w:p w14:paraId="60A93E49" w14:textId="77777777" w:rsidR="009937A4" w:rsidRPr="00EA4B7B" w:rsidRDefault="009937A4" w:rsidP="00EA4B7B">
            <w:pPr>
              <w:pStyle w:val="xmsonormal"/>
              <w:jc w:val="both"/>
              <w:rPr>
                <w:rFonts w:ascii="Times New Roman" w:hAnsi="Times New Roman" w:cs="Times New Roman"/>
                <w:b/>
                <w:bCs/>
              </w:rPr>
            </w:pPr>
            <w:r w:rsidRPr="00EA4B7B">
              <w:rPr>
                <w:rFonts w:ascii="Times New Roman" w:hAnsi="Times New Roman" w:cs="Times New Roman"/>
                <w:b/>
                <w:bCs/>
              </w:rPr>
              <w:t>For further study in future meetings:</w:t>
            </w:r>
          </w:p>
          <w:p w14:paraId="57C75035" w14:textId="77777777" w:rsidR="009937A4" w:rsidRPr="00EA4B7B" w:rsidRDefault="009937A4" w:rsidP="00EA4B7B">
            <w:pPr>
              <w:pStyle w:val="xmsonormal"/>
              <w:jc w:val="both"/>
              <w:rPr>
                <w:rFonts w:ascii="Times New Roman" w:hAnsi="Times New Roman" w:cs="Times New Roman"/>
              </w:rPr>
            </w:pPr>
            <w:r w:rsidRPr="00EA4B7B">
              <w:rPr>
                <w:rFonts w:ascii="Times New Roman" w:hAnsi="Times New Roman" w:cs="Times New Roman"/>
              </w:rPr>
              <w:t>For PHR reporting related to M-TRP PUSCH repetition, study following aspects related to</w:t>
            </w:r>
            <w:r w:rsidRPr="00EA4B7B">
              <w:rPr>
                <w:rStyle w:val="xapple-converted-space"/>
                <w:rFonts w:ascii="Times New Roman" w:hAnsi="Times New Roman" w:cs="Times New Roman"/>
              </w:rPr>
              <w:t> </w:t>
            </w:r>
            <w:r w:rsidRPr="00EA4B7B">
              <w:rPr>
                <w:rFonts w:ascii="Times New Roman" w:hAnsi="Times New Roman" w:cs="Times New Roman"/>
              </w:rPr>
              <w:t>option 4, </w:t>
            </w:r>
          </w:p>
          <w:p w14:paraId="145CEB5B" w14:textId="77777777" w:rsidR="009937A4" w:rsidRPr="00EA4B7B" w:rsidRDefault="009937A4" w:rsidP="00EA4B7B">
            <w:pPr>
              <w:pStyle w:val="xmsonormal"/>
              <w:numPr>
                <w:ilvl w:val="0"/>
                <w:numId w:val="38"/>
              </w:numPr>
              <w:jc w:val="both"/>
              <w:rPr>
                <w:rFonts w:ascii="Times New Roman" w:hAnsi="Times New Roman" w:cs="Times New Roman"/>
              </w:rPr>
            </w:pPr>
            <w:r w:rsidRPr="00EA4B7B">
              <w:rPr>
                <w:rFonts w:ascii="Times New Roman" w:hAnsi="Times New Roman" w:cs="Times New Roman"/>
              </w:rPr>
              <w:t>Option 4: Calculate two PHRs (at least corresponding to the CC that applies m-TRP PUSCH repetitions), each associated with a first PUSCH occasion to each TRP, and report two PHRs.</w:t>
            </w:r>
          </w:p>
          <w:p w14:paraId="4BBDBD54" w14:textId="77777777" w:rsidR="009937A4" w:rsidRPr="00EA4B7B" w:rsidRDefault="009937A4" w:rsidP="00EA4B7B">
            <w:pPr>
              <w:pStyle w:val="xmsonormal"/>
              <w:numPr>
                <w:ilvl w:val="0"/>
                <w:numId w:val="38"/>
              </w:numPr>
              <w:jc w:val="both"/>
              <w:rPr>
                <w:rFonts w:ascii="Times New Roman" w:hAnsi="Times New Roman" w:cs="Times New Roman"/>
              </w:rPr>
            </w:pPr>
            <w:r w:rsidRPr="00EA4B7B">
              <w:rPr>
                <w:rFonts w:ascii="Times New Roman" w:hAnsi="Times New Roman" w:cs="Times New Roman"/>
              </w:rPr>
              <w:t>FFS1: How the PHRs are calculated for reporting (actual PHR or virtual PHR)</w:t>
            </w:r>
          </w:p>
          <w:p w14:paraId="49150CFE" w14:textId="77777777" w:rsidR="009937A4" w:rsidRPr="00EA4B7B" w:rsidRDefault="009937A4" w:rsidP="00EA4B7B">
            <w:pPr>
              <w:pStyle w:val="xmsonormal"/>
              <w:numPr>
                <w:ilvl w:val="0"/>
                <w:numId w:val="38"/>
              </w:numPr>
              <w:jc w:val="both"/>
              <w:rPr>
                <w:rFonts w:ascii="Times New Roman" w:hAnsi="Times New Roman" w:cs="Times New Roman"/>
              </w:rPr>
            </w:pPr>
            <w:r w:rsidRPr="00EA4B7B">
              <w:rPr>
                <w:rFonts w:ascii="Times New Roman" w:hAnsi="Times New Roman" w:cs="Times New Roman"/>
              </w:rPr>
              <w:t>FFS2: How the PHRs are calculated for reporting for other CCs if the multi-cell PHR MAC CE is applied.</w:t>
            </w:r>
          </w:p>
          <w:p w14:paraId="47A03F12" w14:textId="77777777" w:rsidR="009937A4" w:rsidRPr="00EA4B7B" w:rsidRDefault="009937A4" w:rsidP="00EA4B7B">
            <w:pPr>
              <w:pStyle w:val="xmsonormal"/>
              <w:numPr>
                <w:ilvl w:val="0"/>
                <w:numId w:val="38"/>
              </w:numPr>
              <w:jc w:val="both"/>
              <w:rPr>
                <w:rFonts w:ascii="Times New Roman" w:hAnsi="Times New Roman" w:cs="Times New Roman"/>
              </w:rPr>
            </w:pPr>
            <w:r w:rsidRPr="00EA4B7B">
              <w:rPr>
                <w:rFonts w:ascii="Times New Roman" w:hAnsi="Times New Roman" w:cs="Times New Roman"/>
              </w:rPr>
              <w:t>FFS3: Required changes to triggering conditions including the required higher layer parameters (e.g.,’phr-PeriodicTimer’, ‘phr-ProhibitTimer’, ‘phr-Tx-PowerFactorChange’ as TRP specific).</w:t>
            </w:r>
          </w:p>
          <w:p w14:paraId="69A0645D" w14:textId="77777777" w:rsidR="009937A4" w:rsidRPr="00EA4B7B" w:rsidRDefault="009937A4" w:rsidP="00EA4B7B">
            <w:pPr>
              <w:pStyle w:val="xmsonormal"/>
              <w:numPr>
                <w:ilvl w:val="0"/>
                <w:numId w:val="38"/>
              </w:numPr>
              <w:jc w:val="both"/>
              <w:rPr>
                <w:rFonts w:ascii="Times New Roman" w:hAnsi="Times New Roman" w:cs="Times New Roman"/>
              </w:rPr>
            </w:pPr>
            <w:r w:rsidRPr="00EA4B7B">
              <w:rPr>
                <w:rFonts w:ascii="Times New Roman" w:hAnsi="Times New Roman" w:cs="Times New Roman"/>
              </w:rPr>
              <w:t>FFS4: Report P-MPR and MPE per TRP within the same MAC-CE extension.</w:t>
            </w:r>
          </w:p>
          <w:p w14:paraId="1D849B42" w14:textId="62F6CF1B" w:rsidR="00D61EFE" w:rsidRPr="009937A4" w:rsidRDefault="009937A4" w:rsidP="00EA4B7B">
            <w:pPr>
              <w:pStyle w:val="xmsonormal"/>
              <w:spacing w:after="120"/>
              <w:jc w:val="both"/>
              <w:rPr>
                <w:rFonts w:ascii="Times" w:hAnsi="Times" w:cs="Times"/>
                <w:sz w:val="20"/>
              </w:rPr>
            </w:pPr>
            <w:r w:rsidRPr="00EA4B7B">
              <w:rPr>
                <w:rFonts w:ascii="Times New Roman" w:hAnsi="Times New Roman" w:cs="Times New Roman"/>
              </w:rPr>
              <w:t>Note: Down-selection between Options 1-5 will be based on this study as well as the trade-off between benefit versus UE complexity.</w:t>
            </w:r>
          </w:p>
        </w:tc>
      </w:tr>
    </w:tbl>
    <w:p w14:paraId="571D455A" w14:textId="77777777" w:rsidR="00D61EFE" w:rsidRDefault="00D61EFE" w:rsidP="00D61EFE">
      <w:pPr>
        <w:jc w:val="both"/>
        <w:rPr>
          <w:iCs/>
        </w:rPr>
      </w:pPr>
    </w:p>
    <w:p w14:paraId="76503040" w14:textId="73BF07B7" w:rsidR="00720083" w:rsidRPr="007B2F23" w:rsidRDefault="00473D58" w:rsidP="004B32F7">
      <w:pPr>
        <w:jc w:val="both"/>
        <w:rPr>
          <w:noProof/>
        </w:rPr>
      </w:pPr>
      <w:r>
        <w:rPr>
          <w:iCs/>
        </w:rPr>
        <w:t xml:space="preserve">In the RAN1#106e meeting, Option 4 is agreed as UE optional and FFS1 and FFS2 are addressed. Here we provide our views on FFS3 and FFS4. </w:t>
      </w:r>
      <w:r w:rsidR="00397AA8" w:rsidRPr="007B2F23">
        <w:rPr>
          <w:lang w:eastAsia="zh-TW"/>
        </w:rPr>
        <w:t>F</w:t>
      </w:r>
      <w:r w:rsidR="00DB4B1F" w:rsidRPr="007B2F23">
        <w:rPr>
          <w:lang w:eastAsia="zh-TW"/>
        </w:rPr>
        <w:t>or</w:t>
      </w:r>
      <w:r w:rsidR="00397AA8" w:rsidRPr="007B2F23">
        <w:rPr>
          <w:lang w:eastAsia="zh-TW"/>
        </w:rPr>
        <w:t xml:space="preserve"> triggering conditions and the corresponding</w:t>
      </w:r>
      <w:r w:rsidR="00DB4B1F" w:rsidRPr="007B2F23">
        <w:rPr>
          <w:lang w:eastAsia="zh-TW"/>
        </w:rPr>
        <w:t xml:space="preserve"> higher layer parameter</w:t>
      </w:r>
      <w:r w:rsidR="007A758D" w:rsidRPr="007B2F23">
        <w:rPr>
          <w:lang w:eastAsia="zh-TW"/>
        </w:rPr>
        <w:t>s</w:t>
      </w:r>
      <w:r w:rsidR="00DB4B1F" w:rsidRPr="007B2F23">
        <w:rPr>
          <w:lang w:eastAsia="zh-TW"/>
        </w:rPr>
        <w:t xml:space="preserve">, </w:t>
      </w:r>
      <w:r w:rsidR="00720083" w:rsidRPr="007B2F23">
        <w:rPr>
          <w:lang w:eastAsia="zh-TW"/>
        </w:rPr>
        <w:t xml:space="preserve">we may basically follow </w:t>
      </w:r>
      <w:r w:rsidR="00397AA8" w:rsidRPr="007B2F23">
        <w:rPr>
          <w:lang w:eastAsia="zh-TW"/>
        </w:rPr>
        <w:t>the existing R15</w:t>
      </w:r>
      <w:r w:rsidR="0005032E">
        <w:rPr>
          <w:lang w:eastAsia="zh-TW"/>
        </w:rPr>
        <w:t>/R16</w:t>
      </w:r>
      <w:r w:rsidR="00397AA8" w:rsidRPr="007B2F23">
        <w:rPr>
          <w:lang w:eastAsia="zh-TW"/>
        </w:rPr>
        <w:t xml:space="preserve"> design.</w:t>
      </w:r>
      <w:r w:rsidR="00720083" w:rsidRPr="007B2F23">
        <w:rPr>
          <w:lang w:eastAsia="zh-TW"/>
        </w:rPr>
        <w:t xml:space="preserve"> The only required change is how to apply the condition “</w:t>
      </w:r>
      <w:r w:rsidR="007B2F23" w:rsidRPr="007B2F23">
        <w:rPr>
          <w:noProof/>
        </w:rPr>
        <w:t>&gt;</w:t>
      </w:r>
      <w:r w:rsidR="00720083" w:rsidRPr="007B2F23">
        <w:rPr>
          <w:noProof/>
        </w:rPr>
        <w:t xml:space="preserve"> </w:t>
      </w:r>
      <w:r w:rsidR="00720083" w:rsidRPr="007B2F23">
        <w:rPr>
          <w:i/>
          <w:noProof/>
        </w:rPr>
        <w:t>phr-Tx-PowerFactorChange</w:t>
      </w:r>
      <w:r w:rsidR="007B2F23" w:rsidRPr="007B2F23">
        <w:rPr>
          <w:i/>
          <w:noProof/>
        </w:rPr>
        <w:t xml:space="preserve"> </w:t>
      </w:r>
      <w:r w:rsidR="007B2F23" w:rsidRPr="007B2F23">
        <w:rPr>
          <w:noProof/>
        </w:rPr>
        <w:t xml:space="preserve">dB </w:t>
      </w:r>
      <w:r w:rsidR="007B2F23" w:rsidRPr="007B2F23">
        <w:rPr>
          <w:lang w:eastAsia="zh-TW"/>
        </w:rPr>
        <w:t>power change</w:t>
      </w:r>
      <w:r w:rsidR="00720083" w:rsidRPr="007B2F23">
        <w:rPr>
          <w:lang w:eastAsia="zh-TW"/>
        </w:rPr>
        <w:t>”</w:t>
      </w:r>
      <w:r w:rsidR="007B2F23" w:rsidRPr="007B2F23">
        <w:rPr>
          <w:lang w:eastAsia="zh-TW"/>
        </w:rPr>
        <w:t xml:space="preserve"> and the triggering conditions when </w:t>
      </w:r>
      <w:r w:rsidR="007B2F23" w:rsidRPr="007B2F23">
        <w:rPr>
          <w:i/>
          <w:iCs/>
          <w:noProof/>
        </w:rPr>
        <w:t>mpe-Reporting-FR2</w:t>
      </w:r>
      <w:r w:rsidR="007B2F23" w:rsidRPr="007B2F23">
        <w:rPr>
          <w:noProof/>
        </w:rPr>
        <w:t xml:space="preserve"> is configured</w:t>
      </w:r>
      <w:r w:rsidR="00720083" w:rsidRPr="007B2F23">
        <w:rPr>
          <w:lang w:eastAsia="zh-TW"/>
        </w:rPr>
        <w:t xml:space="preserve">. </w:t>
      </w:r>
      <w:r w:rsidR="00883C57">
        <w:rPr>
          <w:lang w:eastAsia="zh-TW"/>
        </w:rPr>
        <w:t xml:space="preserve">In order </w:t>
      </w:r>
      <w:r w:rsidR="009565EB">
        <w:rPr>
          <w:lang w:eastAsia="zh-TW"/>
        </w:rPr>
        <w:t>for</w:t>
      </w:r>
      <w:r w:rsidR="00883C57">
        <w:rPr>
          <w:lang w:eastAsia="zh-TW"/>
        </w:rPr>
        <w:t xml:space="preserve"> gNB</w:t>
      </w:r>
      <w:r w:rsidR="009565EB">
        <w:rPr>
          <w:lang w:eastAsia="zh-TW"/>
        </w:rPr>
        <w:t xml:space="preserve"> to</w:t>
      </w:r>
      <w:r w:rsidR="00883C57">
        <w:rPr>
          <w:lang w:eastAsia="zh-TW"/>
        </w:rPr>
        <w:t xml:space="preserve"> know the instantaneous status of UE’s power measurement,</w:t>
      </w:r>
      <w:r w:rsidR="00720083" w:rsidRPr="007B2F23">
        <w:rPr>
          <w:lang w:eastAsia="zh-TW"/>
        </w:rPr>
        <w:t xml:space="preserve"> it is reasonab</w:t>
      </w:r>
      <w:r w:rsidR="007B2F23" w:rsidRPr="007B2F23">
        <w:rPr>
          <w:lang w:eastAsia="zh-TW"/>
        </w:rPr>
        <w:t xml:space="preserve">le that a PHR is triggered if </w:t>
      </w:r>
      <w:r w:rsidR="00883C57">
        <w:rPr>
          <w:lang w:eastAsia="zh-TW"/>
        </w:rPr>
        <w:t>a</w:t>
      </w:r>
      <w:r w:rsidR="007B2F23" w:rsidRPr="007B2F23">
        <w:rPr>
          <w:lang w:eastAsia="zh-TW"/>
        </w:rPr>
        <w:t xml:space="preserve"> condition</w:t>
      </w:r>
      <w:r w:rsidR="00720083" w:rsidRPr="007B2F23">
        <w:rPr>
          <w:lang w:eastAsia="zh-TW"/>
        </w:rPr>
        <w:t xml:space="preserve"> </w:t>
      </w:r>
      <w:r w:rsidR="009565EB">
        <w:rPr>
          <w:lang w:eastAsia="zh-TW"/>
        </w:rPr>
        <w:t>is satisfied by</w:t>
      </w:r>
      <w:r w:rsidR="00720083" w:rsidRPr="007B2F23">
        <w:rPr>
          <w:lang w:eastAsia="zh-TW"/>
        </w:rPr>
        <w:t xml:space="preserve"> any of the two TRPs in the same cell. </w:t>
      </w:r>
      <w:r w:rsidR="00354EF4" w:rsidRPr="00BA7BEB">
        <w:rPr>
          <w:noProof/>
        </w:rPr>
        <w:t xml:space="preserve">Finally, in FR2 UE may use different panels for transmission to different TRPs and thus P-MPR should be reported per TRP. </w:t>
      </w:r>
      <w:r w:rsidR="00354EF4">
        <w:rPr>
          <w:lang w:eastAsia="zh-TW"/>
        </w:rPr>
        <w:t>To summarize</w:t>
      </w:r>
      <w:r w:rsidR="00720083" w:rsidRPr="007B2F23">
        <w:rPr>
          <w:lang w:eastAsia="zh-TW"/>
        </w:rPr>
        <w:t>, we have the following proposal</w:t>
      </w:r>
      <w:r w:rsidR="00354EF4">
        <w:rPr>
          <w:lang w:eastAsia="zh-TW"/>
        </w:rPr>
        <w:t>s</w:t>
      </w:r>
      <w:r w:rsidR="00720083" w:rsidRPr="007B2F23">
        <w:rPr>
          <w:lang w:eastAsia="zh-TW"/>
        </w:rPr>
        <w:t xml:space="preserve">: </w:t>
      </w:r>
    </w:p>
    <w:p w14:paraId="76BA8A22" w14:textId="16E4CD8A" w:rsidR="00DB4B1F" w:rsidRPr="009F371E" w:rsidRDefault="00720083" w:rsidP="004B32F7">
      <w:pPr>
        <w:jc w:val="both"/>
        <w:rPr>
          <w:b/>
          <w:noProof/>
        </w:rPr>
      </w:pPr>
      <w:r w:rsidRPr="009F371E">
        <w:rPr>
          <w:b/>
          <w:lang w:eastAsia="zh-TW"/>
        </w:rPr>
        <w:t>Proposal</w:t>
      </w:r>
      <w:r w:rsidR="00500DA9" w:rsidRPr="009F371E">
        <w:rPr>
          <w:b/>
          <w:lang w:eastAsia="zh-TW"/>
        </w:rPr>
        <w:t xml:space="preserve"> 1</w:t>
      </w:r>
      <w:r w:rsidR="004A0E31" w:rsidRPr="009F371E">
        <w:rPr>
          <w:b/>
          <w:lang w:eastAsia="zh-TW"/>
        </w:rPr>
        <w:t>4</w:t>
      </w:r>
      <w:r w:rsidRPr="009F371E">
        <w:rPr>
          <w:b/>
          <w:lang w:eastAsia="zh-TW"/>
        </w:rPr>
        <w:t xml:space="preserve">: </w:t>
      </w:r>
      <w:r w:rsidR="00BA7BEB" w:rsidRPr="009F371E">
        <w:rPr>
          <w:b/>
          <w:lang w:eastAsia="zh-TW"/>
        </w:rPr>
        <w:t xml:space="preserve">For </w:t>
      </w:r>
      <w:r w:rsidR="00133A8F" w:rsidRPr="009F371E">
        <w:rPr>
          <w:b/>
          <w:lang w:eastAsia="zh-TW"/>
        </w:rPr>
        <w:t>multi-TRP PUSCH repetition</w:t>
      </w:r>
      <w:r w:rsidR="00BA7BEB" w:rsidRPr="009F371E">
        <w:rPr>
          <w:b/>
          <w:lang w:eastAsia="zh-TW"/>
        </w:rPr>
        <w:t>, a</w:t>
      </w:r>
      <w:r w:rsidRPr="009F371E">
        <w:rPr>
          <w:b/>
          <w:lang w:eastAsia="zh-TW"/>
        </w:rPr>
        <w:t xml:space="preserve"> PHR is triggered if the </w:t>
      </w:r>
      <w:r w:rsidRPr="009F371E">
        <w:rPr>
          <w:b/>
          <w:noProof/>
        </w:rPr>
        <w:t>required power backoff</w:t>
      </w:r>
      <w:r w:rsidR="007B2F23" w:rsidRPr="009F371E">
        <w:rPr>
          <w:b/>
          <w:noProof/>
        </w:rPr>
        <w:t xml:space="preserve"> </w:t>
      </w:r>
      <w:r w:rsidRPr="009F371E">
        <w:rPr>
          <w:b/>
          <w:noProof/>
        </w:rPr>
        <w:t xml:space="preserve">for any of the two </w:t>
      </w:r>
      <w:r w:rsidR="00133A8F" w:rsidRPr="009F371E">
        <w:rPr>
          <w:b/>
          <w:noProof/>
        </w:rPr>
        <w:t>pathloss reference</w:t>
      </w:r>
      <w:r w:rsidRPr="009F371E">
        <w:rPr>
          <w:b/>
          <w:noProof/>
        </w:rPr>
        <w:t xml:space="preserve">s in a cell has changed more than </w:t>
      </w:r>
      <w:r w:rsidRPr="009F371E">
        <w:rPr>
          <w:b/>
          <w:i/>
          <w:noProof/>
        </w:rPr>
        <w:t>phr-Tx-PowerFactorChange</w:t>
      </w:r>
      <w:r w:rsidRPr="009F371E">
        <w:rPr>
          <w:b/>
          <w:noProof/>
        </w:rPr>
        <w:t xml:space="preserve"> dB since the last transmission of PHR.</w:t>
      </w:r>
    </w:p>
    <w:p w14:paraId="0B76696A" w14:textId="4423D346" w:rsidR="007B2F23" w:rsidRPr="009F371E" w:rsidRDefault="007B2F23" w:rsidP="004B32F7">
      <w:pPr>
        <w:jc w:val="both"/>
        <w:rPr>
          <w:b/>
          <w:noProof/>
        </w:rPr>
      </w:pPr>
      <w:r w:rsidRPr="009F371E">
        <w:rPr>
          <w:b/>
          <w:noProof/>
        </w:rPr>
        <w:t>Proposal</w:t>
      </w:r>
      <w:r w:rsidR="00500DA9" w:rsidRPr="009F371E">
        <w:rPr>
          <w:b/>
          <w:noProof/>
        </w:rPr>
        <w:t xml:space="preserve"> 1</w:t>
      </w:r>
      <w:r w:rsidR="004A0E31" w:rsidRPr="009F371E">
        <w:rPr>
          <w:b/>
          <w:noProof/>
        </w:rPr>
        <w:t>5</w:t>
      </w:r>
      <w:r w:rsidRPr="009F371E">
        <w:rPr>
          <w:b/>
          <w:noProof/>
        </w:rPr>
        <w:t xml:space="preserve">: </w:t>
      </w:r>
      <w:r w:rsidR="00BA7BEB" w:rsidRPr="009F371E">
        <w:rPr>
          <w:b/>
          <w:lang w:eastAsia="zh-TW"/>
        </w:rPr>
        <w:t xml:space="preserve">For </w:t>
      </w:r>
      <w:r w:rsidR="00133A8F" w:rsidRPr="009F371E">
        <w:rPr>
          <w:b/>
          <w:lang w:eastAsia="zh-TW"/>
        </w:rPr>
        <w:t>multi-TRP PUSCH repetition</w:t>
      </w:r>
      <w:r w:rsidR="00BA7BEB" w:rsidRPr="009F371E">
        <w:rPr>
          <w:b/>
          <w:lang w:eastAsia="zh-TW"/>
        </w:rPr>
        <w:t>,</w:t>
      </w:r>
      <w:r w:rsidR="00354EF4" w:rsidRPr="009F371E">
        <w:rPr>
          <w:b/>
          <w:lang w:eastAsia="zh-TW"/>
        </w:rPr>
        <w:t xml:space="preserve"> </w:t>
      </w:r>
      <w:r w:rsidR="00354EF4" w:rsidRPr="009F371E">
        <w:rPr>
          <w:b/>
          <w:noProof/>
          <w:lang w:eastAsia="zh-TW"/>
        </w:rPr>
        <w:t xml:space="preserve">if </w:t>
      </w:r>
      <w:r w:rsidR="00354EF4" w:rsidRPr="009F371E">
        <w:rPr>
          <w:b/>
          <w:i/>
          <w:iCs/>
          <w:noProof/>
        </w:rPr>
        <w:t>mpe-Reporting-FR2</w:t>
      </w:r>
      <w:r w:rsidR="00354EF4" w:rsidRPr="009F371E">
        <w:rPr>
          <w:b/>
          <w:noProof/>
        </w:rPr>
        <w:t xml:space="preserve"> is configured</w:t>
      </w:r>
      <w:r w:rsidRPr="009F371E">
        <w:rPr>
          <w:b/>
          <w:noProof/>
        </w:rPr>
        <w:t>,</w:t>
      </w:r>
      <w:r w:rsidR="00354EF4" w:rsidRPr="009F371E">
        <w:rPr>
          <w:b/>
          <w:noProof/>
        </w:rPr>
        <w:t xml:space="preserve"> </w:t>
      </w:r>
      <w:r w:rsidR="00354EF4" w:rsidRPr="009F371E">
        <w:rPr>
          <w:b/>
          <w:noProof/>
          <w:lang w:eastAsia="zh-TW"/>
        </w:rPr>
        <w:t>P-MPR is reported per TRP and</w:t>
      </w:r>
      <w:r w:rsidRPr="009F371E">
        <w:rPr>
          <w:b/>
          <w:noProof/>
        </w:rPr>
        <w:t xml:space="preserve"> a</w:t>
      </w:r>
      <w:r w:rsidRPr="009F371E">
        <w:rPr>
          <w:b/>
          <w:lang w:eastAsia="zh-TW"/>
        </w:rPr>
        <w:t xml:space="preserve"> PHR is triggered if the </w:t>
      </w:r>
      <w:r w:rsidRPr="009F371E">
        <w:rPr>
          <w:b/>
          <w:noProof/>
        </w:rPr>
        <w:t xml:space="preserve">existing triggering conditions </w:t>
      </w:r>
      <w:r w:rsidR="009565EB" w:rsidRPr="009F371E">
        <w:rPr>
          <w:b/>
          <w:noProof/>
        </w:rPr>
        <w:t>are satisfied by</w:t>
      </w:r>
      <w:r w:rsidRPr="009F371E">
        <w:rPr>
          <w:b/>
          <w:noProof/>
        </w:rPr>
        <w:t xml:space="preserve"> any of the two </w:t>
      </w:r>
      <w:r w:rsidR="00354EF4" w:rsidRPr="009F371E">
        <w:rPr>
          <w:b/>
          <w:noProof/>
        </w:rPr>
        <w:t>P-MPR</w:t>
      </w:r>
      <w:r w:rsidRPr="009F371E">
        <w:rPr>
          <w:b/>
          <w:noProof/>
        </w:rPr>
        <w:t>s in a cell.</w:t>
      </w:r>
    </w:p>
    <w:p w14:paraId="27970AFF" w14:textId="77777777" w:rsidR="009D2EC4" w:rsidRDefault="009D2EC4" w:rsidP="004B32F7">
      <w:pPr>
        <w:jc w:val="both"/>
        <w:rPr>
          <w:noProof/>
        </w:rPr>
      </w:pPr>
    </w:p>
    <w:p w14:paraId="4F1A15A4" w14:textId="63E5110F" w:rsidR="009D2EC4" w:rsidRPr="00323957" w:rsidRDefault="009D2EC4" w:rsidP="009D2EC4">
      <w:pPr>
        <w:jc w:val="both"/>
        <w:rPr>
          <w:iCs/>
          <w:szCs w:val="22"/>
        </w:rPr>
      </w:pPr>
      <w:r w:rsidRPr="00323957">
        <w:rPr>
          <w:iCs/>
          <w:szCs w:val="22"/>
        </w:rPr>
        <w:t>In the RAN1#104bis-e meeting, we have the following agreement on frequency hopping [</w:t>
      </w:r>
      <w:r w:rsidR="00674B8F">
        <w:rPr>
          <w:iCs/>
          <w:szCs w:val="22"/>
        </w:rPr>
        <w:t>4</w:t>
      </w:r>
      <w:r w:rsidRPr="00323957">
        <w:rPr>
          <w:iCs/>
          <w:szCs w:val="22"/>
        </w:rPr>
        <w:t>]:</w:t>
      </w:r>
    </w:p>
    <w:tbl>
      <w:tblPr>
        <w:tblStyle w:val="TableGrid"/>
        <w:tblW w:w="0" w:type="auto"/>
        <w:tblLook w:val="04A0" w:firstRow="1" w:lastRow="0" w:firstColumn="1" w:lastColumn="0" w:noHBand="0" w:noVBand="1"/>
      </w:tblPr>
      <w:tblGrid>
        <w:gridCol w:w="9631"/>
      </w:tblGrid>
      <w:tr w:rsidR="009D2EC4" w14:paraId="3AAD71AD" w14:textId="77777777" w:rsidTr="00D71DF7">
        <w:tc>
          <w:tcPr>
            <w:tcW w:w="9631" w:type="dxa"/>
          </w:tcPr>
          <w:p w14:paraId="36BD0607" w14:textId="77777777" w:rsidR="009D2EC4" w:rsidRPr="00323957" w:rsidRDefault="009D2EC4" w:rsidP="00D71DF7">
            <w:pPr>
              <w:rPr>
                <w:b/>
                <w:bCs/>
                <w:szCs w:val="22"/>
              </w:rPr>
            </w:pPr>
            <w:r w:rsidRPr="00323957">
              <w:rPr>
                <w:b/>
                <w:bCs/>
                <w:szCs w:val="22"/>
                <w:highlight w:val="green"/>
              </w:rPr>
              <w:t>Agreement</w:t>
            </w:r>
          </w:p>
          <w:p w14:paraId="0C9CFF08" w14:textId="77777777" w:rsidR="009D2EC4" w:rsidRPr="00323957" w:rsidRDefault="009D2EC4" w:rsidP="00D71DF7">
            <w:pPr>
              <w:spacing w:after="0"/>
              <w:rPr>
                <w:rFonts w:eastAsia="Batang"/>
                <w:szCs w:val="22"/>
                <w:lang w:val="en-GB"/>
              </w:rPr>
            </w:pPr>
            <w:r w:rsidRPr="00323957">
              <w:rPr>
                <w:rFonts w:eastAsia="Batang"/>
                <w:szCs w:val="22"/>
                <w:lang w:val="en-GB"/>
              </w:rPr>
              <w:t xml:space="preserve">When inter-slot frequency hopping is configured with Scheme 1, decide one from the below options in RAN1#105-e meeting,  </w:t>
            </w:r>
          </w:p>
          <w:p w14:paraId="7DF08A21" w14:textId="77777777" w:rsidR="009D2EC4" w:rsidRPr="00323957" w:rsidRDefault="009D2EC4" w:rsidP="00D71DF7">
            <w:pPr>
              <w:numPr>
                <w:ilvl w:val="0"/>
                <w:numId w:val="39"/>
              </w:numPr>
              <w:spacing w:after="0"/>
              <w:rPr>
                <w:rFonts w:eastAsia="DengXian"/>
                <w:bCs/>
                <w:iCs/>
                <w:kern w:val="32"/>
                <w:szCs w:val="22"/>
                <w:lang w:val="en-GB" w:eastAsia="zh-CN"/>
              </w:rPr>
            </w:pPr>
            <w:r w:rsidRPr="00323957">
              <w:rPr>
                <w:rFonts w:eastAsia="DengXian"/>
                <w:bCs/>
                <w:iCs/>
                <w:kern w:val="32"/>
                <w:szCs w:val="22"/>
                <w:lang w:val="en-GB" w:eastAsia="zh-CN"/>
              </w:rPr>
              <w:t>Option 1</w:t>
            </w:r>
          </w:p>
          <w:p w14:paraId="0FF004FC" w14:textId="77777777" w:rsidR="009D2EC4" w:rsidRPr="00323957" w:rsidRDefault="009D2EC4" w:rsidP="00D71DF7">
            <w:pPr>
              <w:numPr>
                <w:ilvl w:val="1"/>
                <w:numId w:val="39"/>
              </w:numPr>
              <w:spacing w:after="0"/>
              <w:rPr>
                <w:rFonts w:eastAsia="DengXian"/>
                <w:bCs/>
                <w:iCs/>
                <w:kern w:val="32"/>
                <w:szCs w:val="22"/>
                <w:lang w:val="en-GB" w:eastAsia="zh-CN"/>
              </w:rPr>
            </w:pPr>
            <w:r w:rsidRPr="00323957">
              <w:rPr>
                <w:rFonts w:eastAsia="DengXian"/>
                <w:bCs/>
                <w:iCs/>
                <w:kern w:val="32"/>
                <w:szCs w:val="22"/>
                <w:lang w:val="en-GB" w:eastAsia="zh-CN"/>
              </w:rPr>
              <w:t>If sequential mapping pattern is configured, frequency hopping is performed on slot level (as in Rel-15).</w:t>
            </w:r>
          </w:p>
          <w:p w14:paraId="05FBE7BB" w14:textId="77777777" w:rsidR="009D2EC4" w:rsidRPr="00323957" w:rsidRDefault="009D2EC4" w:rsidP="00D71DF7">
            <w:pPr>
              <w:numPr>
                <w:ilvl w:val="1"/>
                <w:numId w:val="39"/>
              </w:numPr>
              <w:spacing w:after="0"/>
              <w:rPr>
                <w:rFonts w:eastAsia="DengXian"/>
                <w:bCs/>
                <w:iCs/>
                <w:kern w:val="32"/>
                <w:szCs w:val="22"/>
                <w:lang w:val="en-GB" w:eastAsia="zh-CN"/>
              </w:rPr>
            </w:pPr>
            <w:r w:rsidRPr="00323957">
              <w:rPr>
                <w:rFonts w:eastAsia="DengXian"/>
                <w:bCs/>
                <w:iCs/>
                <w:kern w:val="32"/>
                <w:szCs w:val="22"/>
                <w:lang w:val="en-GB" w:eastAsia="zh-CN"/>
              </w:rPr>
              <w:lastRenderedPageBreak/>
              <w:t xml:space="preserve">If cyclical mapping pattern is configured, frequency hopping is performed among the repetitions with the same beam. </w:t>
            </w:r>
          </w:p>
          <w:p w14:paraId="2BF59C8B" w14:textId="77777777" w:rsidR="009D2EC4" w:rsidRPr="00323957" w:rsidRDefault="009D2EC4" w:rsidP="00D71DF7">
            <w:pPr>
              <w:numPr>
                <w:ilvl w:val="0"/>
                <w:numId w:val="39"/>
              </w:numPr>
              <w:spacing w:after="0"/>
              <w:rPr>
                <w:rFonts w:eastAsia="DengXian"/>
                <w:bCs/>
                <w:iCs/>
                <w:kern w:val="32"/>
                <w:szCs w:val="22"/>
                <w:lang w:val="en-GB" w:eastAsia="zh-CN"/>
              </w:rPr>
            </w:pPr>
            <w:r w:rsidRPr="00323957">
              <w:rPr>
                <w:rFonts w:eastAsia="DengXian"/>
                <w:bCs/>
                <w:iCs/>
                <w:kern w:val="32"/>
                <w:szCs w:val="22"/>
                <w:lang w:val="en-GB" w:eastAsia="zh-CN"/>
              </w:rPr>
              <w:t xml:space="preserve">Option 2: </w:t>
            </w:r>
          </w:p>
          <w:p w14:paraId="08834F66" w14:textId="77777777" w:rsidR="009D2EC4" w:rsidRPr="00323957" w:rsidRDefault="009D2EC4" w:rsidP="00D71DF7">
            <w:pPr>
              <w:numPr>
                <w:ilvl w:val="1"/>
                <w:numId w:val="39"/>
              </w:numPr>
              <w:spacing w:after="0"/>
              <w:rPr>
                <w:rFonts w:eastAsia="DengXian"/>
                <w:bCs/>
                <w:iCs/>
                <w:kern w:val="32"/>
                <w:szCs w:val="22"/>
                <w:lang w:val="en-GB" w:eastAsia="zh-CN"/>
              </w:rPr>
            </w:pPr>
            <w:r w:rsidRPr="00323957">
              <w:rPr>
                <w:rFonts w:eastAsia="DengXian"/>
                <w:bCs/>
                <w:iCs/>
                <w:kern w:val="32"/>
                <w:szCs w:val="22"/>
                <w:lang w:val="en-GB" w:eastAsia="zh-CN"/>
              </w:rPr>
              <w:t>gNB always configures sequential mapping pattern and frequency hopping is performed on slot level. (no spec impact)</w:t>
            </w:r>
          </w:p>
          <w:p w14:paraId="3089B9CC" w14:textId="77777777" w:rsidR="009D2EC4" w:rsidRPr="00323957" w:rsidRDefault="009D2EC4" w:rsidP="00D71DF7">
            <w:pPr>
              <w:numPr>
                <w:ilvl w:val="0"/>
                <w:numId w:val="39"/>
              </w:numPr>
              <w:spacing w:after="0"/>
              <w:rPr>
                <w:rFonts w:eastAsia="DengXian"/>
                <w:bCs/>
                <w:iCs/>
                <w:kern w:val="32"/>
                <w:szCs w:val="22"/>
                <w:lang w:val="en-GB" w:eastAsia="zh-CN"/>
              </w:rPr>
            </w:pPr>
            <w:r w:rsidRPr="00323957">
              <w:rPr>
                <w:rFonts w:eastAsia="DengXian"/>
                <w:bCs/>
                <w:iCs/>
                <w:kern w:val="32"/>
                <w:szCs w:val="22"/>
                <w:lang w:val="en-GB" w:eastAsia="zh-CN"/>
              </w:rPr>
              <w:t>Option 3:</w:t>
            </w:r>
          </w:p>
          <w:p w14:paraId="2EA9945D" w14:textId="77777777" w:rsidR="009D2EC4" w:rsidRPr="00FC7450" w:rsidRDefault="009D2EC4" w:rsidP="00D71DF7">
            <w:pPr>
              <w:pStyle w:val="ListParagraph"/>
              <w:numPr>
                <w:ilvl w:val="1"/>
                <w:numId w:val="39"/>
              </w:numPr>
              <w:spacing w:after="0"/>
              <w:jc w:val="both"/>
              <w:rPr>
                <w:rFonts w:cs="Times"/>
              </w:rPr>
            </w:pPr>
            <w:r w:rsidRPr="00323957">
              <w:rPr>
                <w:rFonts w:eastAsia="DengXian"/>
                <w:bCs/>
                <w:iCs/>
                <w:kern w:val="32"/>
                <w:szCs w:val="22"/>
                <w:lang w:val="en-GB" w:eastAsia="zh-CN"/>
              </w:rPr>
              <w:t>Frequency hopping is performed on slot level as in Rel-15 (no spec impact).</w:t>
            </w:r>
          </w:p>
        </w:tc>
      </w:tr>
    </w:tbl>
    <w:p w14:paraId="2AEED509" w14:textId="77777777" w:rsidR="009D2EC4" w:rsidRDefault="009D2EC4" w:rsidP="009D2EC4"/>
    <w:p w14:paraId="276F9649" w14:textId="1CD43D37" w:rsidR="009D2EC4" w:rsidRDefault="009D2EC4" w:rsidP="009D2EC4">
      <w:pPr>
        <w:jc w:val="both"/>
      </w:pPr>
      <w:r>
        <w:t xml:space="preserve">Option 1 can attain full frequency diversity gain comparing with Options 2 and 3. On the other hand, sequential mapping pattern with frequency hopping on slot level can attain the same diversity gain as well. The difference is on the order of beam diversity and frequency diversity, where the cyclical mapping in Option 1 can first attain the full beam diversity. We do not see a strong reason to realize beam diversity first, so Options 2 and 3 are more preferable since there is no specification impact. Finally, it may be too restrictive to always assume sequential mapping </w:t>
      </w:r>
      <w:r w:rsidRPr="00A41525">
        <w:rPr>
          <w:rFonts w:eastAsia="Batang"/>
          <w:szCs w:val="22"/>
          <w:lang w:val="en-GB"/>
        </w:rPr>
        <w:t>when inter-slot frequency hopping is configured</w:t>
      </w:r>
      <w:r>
        <w:t xml:space="preserve">, so Option 3 is more preferable. </w:t>
      </w:r>
    </w:p>
    <w:p w14:paraId="44931780" w14:textId="4849BB69" w:rsidR="009D2EC4" w:rsidRPr="009F371E" w:rsidRDefault="009D2EC4" w:rsidP="009D2EC4">
      <w:pPr>
        <w:spacing w:after="120"/>
        <w:jc w:val="both"/>
        <w:rPr>
          <w:b/>
          <w:szCs w:val="22"/>
        </w:rPr>
      </w:pPr>
      <w:bookmarkStart w:id="4" w:name="_GoBack"/>
      <w:r w:rsidRPr="009F371E">
        <w:rPr>
          <w:b/>
        </w:rPr>
        <w:t>Proposal</w:t>
      </w:r>
      <w:r w:rsidR="00500DA9" w:rsidRPr="009F371E">
        <w:rPr>
          <w:b/>
        </w:rPr>
        <w:t xml:space="preserve"> 1</w:t>
      </w:r>
      <w:r w:rsidR="004A0E31" w:rsidRPr="009F371E">
        <w:rPr>
          <w:b/>
        </w:rPr>
        <w:t>6</w:t>
      </w:r>
      <w:r w:rsidRPr="009F371E">
        <w:rPr>
          <w:b/>
        </w:rPr>
        <w:t xml:space="preserve">: </w:t>
      </w:r>
      <w:r w:rsidRPr="009F371E">
        <w:rPr>
          <w:rFonts w:eastAsia="DengXian"/>
          <w:b/>
          <w:bCs/>
          <w:iCs/>
          <w:kern w:val="32"/>
          <w:szCs w:val="22"/>
          <w:lang w:val="en-GB" w:eastAsia="zh-CN"/>
        </w:rPr>
        <w:t>Frequency hopping is performed on slot level as in Rel-15</w:t>
      </w:r>
      <w:r w:rsidRPr="009F371E">
        <w:rPr>
          <w:b/>
          <w:szCs w:val="22"/>
        </w:rPr>
        <w:t xml:space="preserve"> </w:t>
      </w:r>
      <w:r w:rsidRPr="009F371E">
        <w:rPr>
          <w:rFonts w:eastAsia="Batang"/>
          <w:b/>
          <w:szCs w:val="22"/>
          <w:lang w:val="en-GB"/>
        </w:rPr>
        <w:t>when inter-slot frequency hopping is configured with inter-slot PUCCH repetition (Scheme 1)</w:t>
      </w:r>
      <w:r w:rsidRPr="009F371E">
        <w:rPr>
          <w:b/>
          <w:szCs w:val="22"/>
        </w:rPr>
        <w:t>.</w:t>
      </w:r>
    </w:p>
    <w:bookmarkEnd w:id="4"/>
    <w:p w14:paraId="63CDF071" w14:textId="77777777" w:rsidR="009D2EC4" w:rsidRPr="009D2EC4" w:rsidRDefault="009D2EC4" w:rsidP="009D2EC4">
      <w:pPr>
        <w:spacing w:after="120"/>
        <w:jc w:val="both"/>
        <w:rPr>
          <w:szCs w:val="22"/>
        </w:rPr>
      </w:pPr>
    </w:p>
    <w:p w14:paraId="1B494E2A" w14:textId="77777777" w:rsidR="00EA11D1" w:rsidRDefault="00EA11D1" w:rsidP="00EA11D1">
      <w:pPr>
        <w:pStyle w:val="Heading1"/>
        <w:numPr>
          <w:ilvl w:val="0"/>
          <w:numId w:val="1"/>
        </w:numPr>
        <w:jc w:val="both"/>
        <w:rPr>
          <w:rFonts w:eastAsia="MS Mincho" w:cs="Arial"/>
          <w:b/>
          <w:sz w:val="32"/>
          <w:szCs w:val="32"/>
          <w:lang w:val="en-US"/>
        </w:rPr>
      </w:pPr>
      <w:r>
        <w:rPr>
          <w:rFonts w:eastAsia="MS Mincho" w:cs="Arial"/>
          <w:b/>
          <w:sz w:val="32"/>
          <w:szCs w:val="32"/>
          <w:lang w:val="en-US"/>
        </w:rPr>
        <w:t>Conclusion</w:t>
      </w:r>
    </w:p>
    <w:p w14:paraId="66485FBF" w14:textId="70AF2102" w:rsidR="00EA11D1" w:rsidRDefault="00EA11D1" w:rsidP="00EA11D1">
      <w:pPr>
        <w:jc w:val="both"/>
        <w:rPr>
          <w:bCs/>
          <w:lang w:eastAsia="zh-TW"/>
        </w:rPr>
      </w:pPr>
      <w:r w:rsidRPr="00DA6B4A">
        <w:rPr>
          <w:bCs/>
          <w:lang w:eastAsia="zh-TW"/>
        </w:rPr>
        <w:t xml:space="preserve">In </w:t>
      </w:r>
      <w:r>
        <w:rPr>
          <w:bCs/>
          <w:lang w:eastAsia="zh-TW"/>
        </w:rPr>
        <w:t xml:space="preserve">summary, based on the above discussion we have the following </w:t>
      </w:r>
      <w:r w:rsidR="002C37B5">
        <w:rPr>
          <w:bCs/>
          <w:lang w:eastAsia="zh-TW"/>
        </w:rPr>
        <w:t xml:space="preserve">observations and </w:t>
      </w:r>
      <w:r>
        <w:rPr>
          <w:bCs/>
          <w:lang w:eastAsia="zh-TW"/>
        </w:rPr>
        <w:t>proposals:</w:t>
      </w:r>
    </w:p>
    <w:p w14:paraId="64A1B60B" w14:textId="77777777" w:rsidR="00500DA9" w:rsidRPr="00D82211" w:rsidRDefault="00500DA9" w:rsidP="00500DA9">
      <w:pPr>
        <w:jc w:val="both"/>
        <w:rPr>
          <w:b/>
        </w:rPr>
      </w:pPr>
      <w:r w:rsidRPr="00F54E33">
        <w:rPr>
          <w:b/>
        </w:rPr>
        <w:t xml:space="preserve">Proposal </w:t>
      </w:r>
      <w:r>
        <w:rPr>
          <w:b/>
        </w:rPr>
        <w:t xml:space="preserve">1: </w:t>
      </w:r>
      <w:r w:rsidRPr="00D82211">
        <w:rPr>
          <w:b/>
        </w:rPr>
        <w:t xml:space="preserve">For linking monitoring occasions across the two SS sets that exist in the same slot: </w:t>
      </w:r>
    </w:p>
    <w:p w14:paraId="2AD1AC73" w14:textId="77777777" w:rsidR="00500DA9" w:rsidRDefault="00500DA9" w:rsidP="00500DA9">
      <w:pPr>
        <w:pStyle w:val="ListParagraph"/>
        <w:numPr>
          <w:ilvl w:val="0"/>
          <w:numId w:val="43"/>
        </w:numPr>
        <w:jc w:val="both"/>
        <w:rPr>
          <w:b/>
        </w:rPr>
      </w:pPr>
      <w:r w:rsidRPr="00D82211">
        <w:rPr>
          <w:rFonts w:hint="eastAsia"/>
          <w:b/>
        </w:rPr>
        <w:t>The two SS sets have the same number of monitoring occasions</w:t>
      </w:r>
      <w:r>
        <w:rPr>
          <w:b/>
        </w:rPr>
        <w:t xml:space="preserve"> </w:t>
      </w:r>
      <w:r w:rsidRPr="00D82211">
        <w:rPr>
          <w:rFonts w:hint="eastAsia"/>
          <w:b/>
        </w:rPr>
        <w:t>within a slot and n-th monitoring occasion of one SS set is linked to n-th monitoring occasion of the other SS set</w:t>
      </w:r>
    </w:p>
    <w:p w14:paraId="48D17332" w14:textId="77777777" w:rsidR="00500DA9" w:rsidRDefault="00500DA9" w:rsidP="00500DA9">
      <w:pPr>
        <w:pStyle w:val="ListParagraph"/>
        <w:numPr>
          <w:ilvl w:val="0"/>
          <w:numId w:val="43"/>
        </w:numPr>
        <w:jc w:val="both"/>
        <w:rPr>
          <w:b/>
          <w:color w:val="FF0000"/>
        </w:rPr>
      </w:pPr>
      <w:r w:rsidRPr="008B48DC">
        <w:rPr>
          <w:b/>
          <w:color w:val="FF0000"/>
        </w:rPr>
        <w:t>The pair of monitoring occasions shall not have any monitoring occasion in between.</w:t>
      </w:r>
      <w:r>
        <w:rPr>
          <w:b/>
          <w:color w:val="FF0000"/>
        </w:rPr>
        <w:t xml:space="preserve"> </w:t>
      </w:r>
      <w:r w:rsidRPr="005B4C8E">
        <w:rPr>
          <w:b/>
          <w:color w:val="FF0000"/>
        </w:rPr>
        <w:t>The pair of monitoring occasions shall not be overlapped with any monitoring occasion in time.</w:t>
      </w:r>
    </w:p>
    <w:p w14:paraId="263D2094" w14:textId="77777777" w:rsidR="00500DA9" w:rsidRPr="007E4EF3" w:rsidRDefault="00500DA9" w:rsidP="00500DA9">
      <w:pPr>
        <w:jc w:val="both"/>
        <w:rPr>
          <w:b/>
        </w:rPr>
      </w:pPr>
      <w:r w:rsidRPr="007E4EF3">
        <w:rPr>
          <w:b/>
        </w:rPr>
        <w:t>Proposal 2: Value of 0 can be excluded as a candidate value for the UE capability</w:t>
      </w:r>
    </w:p>
    <w:p w14:paraId="12179853" w14:textId="77777777" w:rsidR="00500DA9" w:rsidRDefault="00500DA9" w:rsidP="00500DA9">
      <w:pPr>
        <w:jc w:val="both"/>
        <w:rPr>
          <w:b/>
        </w:rPr>
      </w:pPr>
      <w:r w:rsidRPr="00F54E33">
        <w:rPr>
          <w:b/>
        </w:rPr>
        <w:t xml:space="preserve">Proposal </w:t>
      </w:r>
      <w:r>
        <w:rPr>
          <w:b/>
        </w:rPr>
        <w:t xml:space="preserve">3: </w:t>
      </w:r>
      <w:r w:rsidRPr="00375F5E">
        <w:rPr>
          <w:b/>
        </w:rPr>
        <w:t>When the individual candidate is monitored, don’t consider the scenario where the other linked candidate is also “overlapping” (same CORESET, DCI size, CCEs, scrambling) with a second individual candidate.</w:t>
      </w:r>
    </w:p>
    <w:p w14:paraId="2E3B515D" w14:textId="77777777" w:rsidR="00500DA9" w:rsidRDefault="00500DA9" w:rsidP="00500DA9">
      <w:pPr>
        <w:jc w:val="both"/>
        <w:rPr>
          <w:b/>
        </w:rPr>
      </w:pPr>
      <w:r w:rsidRPr="00F54E33">
        <w:rPr>
          <w:b/>
        </w:rPr>
        <w:t xml:space="preserve">Proposal </w:t>
      </w:r>
      <w:r>
        <w:rPr>
          <w:b/>
        </w:rPr>
        <w:t xml:space="preserve">4: </w:t>
      </w:r>
      <w:r w:rsidRPr="00B61138">
        <w:rPr>
          <w:b/>
        </w:rPr>
        <w:t>Support Alt 2 (Consider the SS sets together) for both cases.</w:t>
      </w:r>
    </w:p>
    <w:p w14:paraId="34AD32E1" w14:textId="77777777" w:rsidR="00500DA9" w:rsidRDefault="00500DA9" w:rsidP="00500DA9">
      <w:pPr>
        <w:jc w:val="both"/>
        <w:rPr>
          <w:b/>
        </w:rPr>
      </w:pPr>
      <w:r>
        <w:rPr>
          <w:b/>
        </w:rPr>
        <w:t xml:space="preserve">Proposal 5: </w:t>
      </w:r>
      <w:r w:rsidRPr="00B61138">
        <w:rPr>
          <w:b/>
        </w:rPr>
        <w:t>Don’t support inter-span PDCCH repetition for r16monitoringcapablity</w:t>
      </w:r>
    </w:p>
    <w:p w14:paraId="7385B043" w14:textId="77777777" w:rsidR="00500DA9" w:rsidRDefault="00500DA9" w:rsidP="00500DA9">
      <w:pPr>
        <w:jc w:val="both"/>
        <w:rPr>
          <w:b/>
        </w:rPr>
      </w:pPr>
      <w:r w:rsidRPr="00251906">
        <w:rPr>
          <w:b/>
        </w:rPr>
        <w:t xml:space="preserve">Proposal </w:t>
      </w:r>
      <w:r>
        <w:rPr>
          <w:b/>
        </w:rPr>
        <w:t>6</w:t>
      </w:r>
      <w:r w:rsidRPr="00251906">
        <w:rPr>
          <w:b/>
        </w:rPr>
        <w:t>:</w:t>
      </w:r>
      <w:r>
        <w:rPr>
          <w:b/>
        </w:rPr>
        <w:t xml:space="preserve"> </w:t>
      </w:r>
      <w:r w:rsidRPr="00CE0335">
        <w:rPr>
          <w:b/>
        </w:rPr>
        <w:t>Don’t support PDCCH repetition for Type0/0A/1/2 CSS</w:t>
      </w:r>
    </w:p>
    <w:p w14:paraId="6AC7E1F7" w14:textId="77777777" w:rsidR="00500DA9" w:rsidRDefault="00500DA9" w:rsidP="00500DA9">
      <w:pPr>
        <w:jc w:val="both"/>
        <w:rPr>
          <w:b/>
        </w:rPr>
      </w:pPr>
      <w:r w:rsidRPr="00251906">
        <w:rPr>
          <w:b/>
        </w:rPr>
        <w:t xml:space="preserve">Proposal </w:t>
      </w:r>
      <w:r>
        <w:rPr>
          <w:b/>
        </w:rPr>
        <w:t>7</w:t>
      </w:r>
      <w:r w:rsidRPr="00251906">
        <w:rPr>
          <w:b/>
        </w:rPr>
        <w:t>:</w:t>
      </w:r>
      <w:r>
        <w:rPr>
          <w:b/>
        </w:rPr>
        <w:t xml:space="preserve"> </w:t>
      </w:r>
      <w:r w:rsidRPr="00E937D7">
        <w:rPr>
          <w:b/>
        </w:rPr>
        <w:t>Don’t support PDCCH order transmitted with PDCCH repetitions with different beams.</w:t>
      </w:r>
    </w:p>
    <w:p w14:paraId="1134A2AA" w14:textId="77777777" w:rsidR="00500DA9" w:rsidRDefault="00500DA9" w:rsidP="00500DA9">
      <w:pPr>
        <w:jc w:val="both"/>
        <w:rPr>
          <w:b/>
        </w:rPr>
      </w:pPr>
      <w:r w:rsidRPr="00251906">
        <w:rPr>
          <w:b/>
        </w:rPr>
        <w:t xml:space="preserve">Proposal </w:t>
      </w:r>
      <w:r>
        <w:rPr>
          <w:b/>
        </w:rPr>
        <w:t>8</w:t>
      </w:r>
      <w:r w:rsidRPr="00251906">
        <w:rPr>
          <w:b/>
        </w:rPr>
        <w:t xml:space="preserve">: </w:t>
      </w:r>
      <w:r w:rsidRPr="00375F5E">
        <w:rPr>
          <w:b/>
        </w:rPr>
        <w:t xml:space="preserve">Case 4 can be discussed after QCL-typeD prioritization rule is determined. Case 6 should be included </w:t>
      </w:r>
      <w:r>
        <w:rPr>
          <w:b/>
        </w:rPr>
        <w:t xml:space="preserve">for PDCCH repetition with two linked candidates </w:t>
      </w:r>
      <w:r w:rsidRPr="00375F5E">
        <w:rPr>
          <w:b/>
        </w:rPr>
        <w:t>when one of the linked candidates is not monitored</w:t>
      </w:r>
      <w:r>
        <w:rPr>
          <w:b/>
        </w:rPr>
        <w:t>.</w:t>
      </w:r>
    </w:p>
    <w:p w14:paraId="2B5116D2" w14:textId="77777777" w:rsidR="00500DA9" w:rsidRDefault="00500DA9" w:rsidP="00500DA9">
      <w:pPr>
        <w:jc w:val="both"/>
        <w:rPr>
          <w:b/>
        </w:rPr>
      </w:pPr>
      <w:r w:rsidRPr="00251906">
        <w:rPr>
          <w:b/>
        </w:rPr>
        <w:t xml:space="preserve">Proposal </w:t>
      </w:r>
      <w:r>
        <w:rPr>
          <w:b/>
        </w:rPr>
        <w:t>9</w:t>
      </w:r>
      <w:r w:rsidRPr="00251906">
        <w:rPr>
          <w:b/>
        </w:rPr>
        <w:t xml:space="preserve">: </w:t>
      </w:r>
      <w:r>
        <w:rPr>
          <w:b/>
        </w:rPr>
        <w:t xml:space="preserve">For QCL-typeD prioritization for a UE supporting reception with two different beams and configured with PDCCH repetitions, support Alt 2. </w:t>
      </w:r>
      <w:r w:rsidRPr="00E937D7">
        <w:rPr>
          <w:b/>
        </w:rPr>
        <w:t>For the case of no such SS set pair, only monitor CORESETs with the first QCL-TypeD (Same as Rel. 15)</w:t>
      </w:r>
    </w:p>
    <w:p w14:paraId="60E53F91" w14:textId="77777777" w:rsidR="00500DA9" w:rsidRDefault="00500DA9" w:rsidP="00500DA9">
      <w:pPr>
        <w:jc w:val="both"/>
        <w:rPr>
          <w:b/>
        </w:rPr>
      </w:pPr>
      <w:r w:rsidRPr="00251906">
        <w:rPr>
          <w:b/>
        </w:rPr>
        <w:t xml:space="preserve">Proposal </w:t>
      </w:r>
      <w:r>
        <w:rPr>
          <w:b/>
        </w:rPr>
        <w:t>10</w:t>
      </w:r>
      <w:r w:rsidRPr="00251906">
        <w:rPr>
          <w:b/>
        </w:rPr>
        <w:t xml:space="preserve">: </w:t>
      </w:r>
      <w:r>
        <w:rPr>
          <w:b/>
        </w:rPr>
        <w:t xml:space="preserve">Confirm the WA </w:t>
      </w:r>
      <w:r w:rsidRPr="00732A43">
        <w:rPr>
          <w:b/>
          <w:lang w:eastAsia="ko-KR"/>
        </w:rPr>
        <w:t>d</w:t>
      </w:r>
      <w:r w:rsidRPr="00732A43">
        <w:rPr>
          <w:b/>
          <w:vertAlign w:val="subscript"/>
          <w:lang w:eastAsia="ko-KR"/>
        </w:rPr>
        <w:t>1,1</w:t>
      </w:r>
      <w:r w:rsidRPr="00990AFD">
        <w:rPr>
          <w:lang w:eastAsia="ko-KR"/>
        </w:rPr>
        <w:t xml:space="preserve"> </w:t>
      </w:r>
      <w:r>
        <w:rPr>
          <w:b/>
        </w:rPr>
        <w:t xml:space="preserve">for PDSCH processing time. </w:t>
      </w:r>
    </w:p>
    <w:p w14:paraId="55C4903D" w14:textId="77777777" w:rsidR="00500DA9" w:rsidRDefault="00500DA9" w:rsidP="00500DA9">
      <w:pPr>
        <w:jc w:val="both"/>
        <w:rPr>
          <w:b/>
        </w:rPr>
      </w:pPr>
      <w:r>
        <w:rPr>
          <w:b/>
        </w:rPr>
        <w:lastRenderedPageBreak/>
        <w:t>Proposal 11: Support the relaxation of processing time for soft combining of linked PDCCH candidates including PUSCH/PDSCH processing for mapping type A and B, AP CSI processing, DCI processing (N timeline), etc</w:t>
      </w:r>
    </w:p>
    <w:p w14:paraId="031C804E" w14:textId="77777777" w:rsidR="004A0E31" w:rsidRPr="004A0E31" w:rsidRDefault="004A0E31" w:rsidP="004A0E31">
      <w:pPr>
        <w:spacing w:after="120"/>
        <w:jc w:val="both"/>
        <w:rPr>
          <w:b/>
        </w:rPr>
      </w:pPr>
      <w:r w:rsidRPr="00E21132">
        <w:rPr>
          <w:b/>
          <w:iCs/>
        </w:rPr>
        <w:t>Proposal 12</w:t>
      </w:r>
      <w:r w:rsidRPr="004A0E31">
        <w:rPr>
          <w:b/>
          <w:iCs/>
        </w:rPr>
        <w:t xml:space="preserve">: If </w:t>
      </w:r>
      <w:r w:rsidRPr="004A0E31">
        <w:rPr>
          <w:rStyle w:val="apple-converted-space"/>
          <w:rFonts w:eastAsia="Times New Roman" w:cs="Times"/>
          <w:b/>
        </w:rPr>
        <w:t xml:space="preserve"> two </w:t>
      </w:r>
      <w:r w:rsidRPr="004A0E31">
        <w:rPr>
          <w:b/>
        </w:rPr>
        <w:t>spatial relation info’s or two sets of power control parameters are activated for a PUCCH resource satisfying all of the following conditions, then UE only activates the first spatial relation info indicated by MAC-CE:</w:t>
      </w:r>
    </w:p>
    <w:p w14:paraId="7772D2A6" w14:textId="77777777" w:rsidR="004A0E31" w:rsidRPr="004A0E31" w:rsidRDefault="004A0E31" w:rsidP="004A0E31">
      <w:pPr>
        <w:spacing w:after="120"/>
        <w:ind w:left="284"/>
        <w:jc w:val="both"/>
        <w:rPr>
          <w:b/>
          <w:szCs w:val="22"/>
          <w:lang w:eastAsia="sv-SE"/>
        </w:rPr>
      </w:pPr>
      <w:r w:rsidRPr="004A0E31">
        <w:rPr>
          <w:b/>
        </w:rPr>
        <w:t xml:space="preserve">1) The PUCCH resource is of a PUCCH format </w:t>
      </w:r>
      <w:r w:rsidRPr="004A0E31">
        <w:rPr>
          <w:rStyle w:val="apple-converted-space"/>
          <w:rFonts w:eastAsia="Times New Roman" w:cs="Times"/>
          <w:b/>
        </w:rPr>
        <w:t xml:space="preserve">not configured with </w:t>
      </w:r>
      <w:r w:rsidRPr="004A0E31">
        <w:rPr>
          <w:b/>
          <w:i/>
          <w:szCs w:val="22"/>
          <w:lang w:eastAsia="sv-SE"/>
        </w:rPr>
        <w:t>nrofSlots</w:t>
      </w:r>
    </w:p>
    <w:p w14:paraId="0B0831DB" w14:textId="77777777" w:rsidR="004A0E31" w:rsidRPr="004A0E31" w:rsidRDefault="004A0E31" w:rsidP="004A0E31">
      <w:pPr>
        <w:spacing w:after="120"/>
        <w:ind w:left="284"/>
        <w:jc w:val="both"/>
      </w:pPr>
      <w:r w:rsidRPr="004A0E31">
        <w:rPr>
          <w:b/>
          <w:szCs w:val="22"/>
          <w:lang w:eastAsia="sv-SE"/>
        </w:rPr>
        <w:t>2) The PUCCH resource is either not configured with PUCCH repetition factor or configured with PUCCH repetition factor one</w:t>
      </w:r>
    </w:p>
    <w:p w14:paraId="728E142A" w14:textId="311672BC" w:rsidR="00500DA9" w:rsidRPr="00E21132" w:rsidRDefault="004A0E31" w:rsidP="00500DA9">
      <w:pPr>
        <w:jc w:val="both"/>
        <w:rPr>
          <w:b/>
          <w:lang w:eastAsia="zh-TW"/>
        </w:rPr>
      </w:pPr>
      <w:r>
        <w:rPr>
          <w:b/>
          <w:lang w:eastAsia="zh-TW"/>
        </w:rPr>
        <w:t>Proposal 13</w:t>
      </w:r>
      <w:r w:rsidR="00500DA9" w:rsidRPr="00E21132">
        <w:rPr>
          <w:b/>
          <w:lang w:eastAsia="zh-TW"/>
        </w:rPr>
        <w:t xml:space="preserve">: </w:t>
      </w:r>
      <w:r w:rsidR="00500DA9" w:rsidRPr="00E21132">
        <w:rPr>
          <w:rFonts w:cs="Times"/>
          <w:b/>
        </w:rPr>
        <w:t>On the number of SRS resources configured in the two SRS resource sets, support Alt. 2, i.e., for both CB and NCB based multi-TRP PUSCH repetition, the first SRS resource set has the same or larger number of SRS resources than the second SRS resource set.</w:t>
      </w:r>
    </w:p>
    <w:p w14:paraId="4FA87D1A" w14:textId="3B3679EC" w:rsidR="00500DA9" w:rsidRPr="00E21132" w:rsidRDefault="004A0E31" w:rsidP="00500DA9">
      <w:pPr>
        <w:jc w:val="both"/>
        <w:rPr>
          <w:b/>
          <w:noProof/>
        </w:rPr>
      </w:pPr>
      <w:r>
        <w:rPr>
          <w:b/>
          <w:lang w:eastAsia="zh-TW"/>
        </w:rPr>
        <w:t>Proposal 14</w:t>
      </w:r>
      <w:r w:rsidR="00500DA9" w:rsidRPr="00E21132">
        <w:rPr>
          <w:b/>
          <w:lang w:eastAsia="zh-TW"/>
        </w:rPr>
        <w:t xml:space="preserve">: For multi-TRP PUSCH repetition, a PHR is triggered if the </w:t>
      </w:r>
      <w:r w:rsidR="00500DA9" w:rsidRPr="00E21132">
        <w:rPr>
          <w:b/>
          <w:noProof/>
        </w:rPr>
        <w:t xml:space="preserve">required power backoff for any of the two pathloss references in a cell has changed more than </w:t>
      </w:r>
      <w:r w:rsidR="00500DA9" w:rsidRPr="00E21132">
        <w:rPr>
          <w:b/>
          <w:i/>
          <w:noProof/>
        </w:rPr>
        <w:t>phr-Tx-PowerFactorChange</w:t>
      </w:r>
      <w:r w:rsidR="00500DA9" w:rsidRPr="00E21132">
        <w:rPr>
          <w:b/>
          <w:noProof/>
        </w:rPr>
        <w:t xml:space="preserve"> dB since the last transmission of PHR.</w:t>
      </w:r>
    </w:p>
    <w:p w14:paraId="0DD43361" w14:textId="1DB76E6D" w:rsidR="00500DA9" w:rsidRPr="00E21132" w:rsidRDefault="004A0E31" w:rsidP="00500DA9">
      <w:pPr>
        <w:jc w:val="both"/>
        <w:rPr>
          <w:b/>
          <w:noProof/>
        </w:rPr>
      </w:pPr>
      <w:r>
        <w:rPr>
          <w:b/>
          <w:noProof/>
        </w:rPr>
        <w:t>Proposal 15</w:t>
      </w:r>
      <w:r w:rsidR="00500DA9" w:rsidRPr="00E21132">
        <w:rPr>
          <w:b/>
          <w:noProof/>
        </w:rPr>
        <w:t xml:space="preserve">: </w:t>
      </w:r>
      <w:r w:rsidR="00500DA9" w:rsidRPr="00E21132">
        <w:rPr>
          <w:b/>
          <w:lang w:eastAsia="zh-TW"/>
        </w:rPr>
        <w:t xml:space="preserve">For multi-TRP PUSCH repetition, </w:t>
      </w:r>
      <w:r w:rsidR="00500DA9" w:rsidRPr="00E21132">
        <w:rPr>
          <w:b/>
          <w:noProof/>
          <w:lang w:eastAsia="zh-TW"/>
        </w:rPr>
        <w:t xml:space="preserve">if </w:t>
      </w:r>
      <w:r w:rsidR="00500DA9" w:rsidRPr="00E21132">
        <w:rPr>
          <w:b/>
          <w:i/>
          <w:iCs/>
          <w:noProof/>
        </w:rPr>
        <w:t>mpe-Reporting-FR2</w:t>
      </w:r>
      <w:r w:rsidR="00500DA9" w:rsidRPr="00E21132">
        <w:rPr>
          <w:b/>
          <w:noProof/>
        </w:rPr>
        <w:t xml:space="preserve"> is configured, </w:t>
      </w:r>
      <w:r w:rsidR="00500DA9" w:rsidRPr="00E21132">
        <w:rPr>
          <w:b/>
          <w:noProof/>
          <w:lang w:eastAsia="zh-TW"/>
        </w:rPr>
        <w:t>P-MPR is reported per TRP and</w:t>
      </w:r>
      <w:r w:rsidR="00500DA9" w:rsidRPr="00E21132">
        <w:rPr>
          <w:b/>
          <w:noProof/>
        </w:rPr>
        <w:t xml:space="preserve"> a</w:t>
      </w:r>
      <w:r w:rsidR="00500DA9" w:rsidRPr="00E21132">
        <w:rPr>
          <w:b/>
          <w:lang w:eastAsia="zh-TW"/>
        </w:rPr>
        <w:t xml:space="preserve"> PHR is triggered if the </w:t>
      </w:r>
      <w:r w:rsidR="00500DA9" w:rsidRPr="00E21132">
        <w:rPr>
          <w:b/>
          <w:noProof/>
        </w:rPr>
        <w:t>existing triggering conditions are satisfied by any of the two P-MPRs in a cell.</w:t>
      </w:r>
    </w:p>
    <w:p w14:paraId="20C3B70E" w14:textId="176C8ABB" w:rsidR="00500DA9" w:rsidRPr="00E21132" w:rsidRDefault="004A0E31" w:rsidP="00500DA9">
      <w:pPr>
        <w:spacing w:after="120"/>
        <w:jc w:val="both"/>
        <w:rPr>
          <w:b/>
          <w:szCs w:val="22"/>
        </w:rPr>
      </w:pPr>
      <w:r>
        <w:rPr>
          <w:b/>
        </w:rPr>
        <w:t>Proposal 16</w:t>
      </w:r>
      <w:r w:rsidR="00500DA9" w:rsidRPr="00E21132">
        <w:rPr>
          <w:b/>
        </w:rPr>
        <w:t xml:space="preserve">: </w:t>
      </w:r>
      <w:r w:rsidR="00500DA9" w:rsidRPr="00E21132">
        <w:rPr>
          <w:rFonts w:eastAsia="DengXian"/>
          <w:b/>
          <w:bCs/>
          <w:iCs/>
          <w:kern w:val="32"/>
          <w:szCs w:val="22"/>
          <w:lang w:val="en-GB" w:eastAsia="zh-CN"/>
        </w:rPr>
        <w:t>Frequency hopping is performed on slot level as in Rel-15</w:t>
      </w:r>
      <w:r w:rsidR="00500DA9" w:rsidRPr="00E21132">
        <w:rPr>
          <w:b/>
          <w:szCs w:val="22"/>
        </w:rPr>
        <w:t xml:space="preserve"> </w:t>
      </w:r>
      <w:r w:rsidR="00500DA9" w:rsidRPr="00E21132">
        <w:rPr>
          <w:rFonts w:eastAsia="Batang"/>
          <w:b/>
          <w:szCs w:val="22"/>
          <w:lang w:val="en-GB"/>
        </w:rPr>
        <w:t>when inter-slot frequency hopping is configured with inter-slot PUCCH repetition (Scheme 1)</w:t>
      </w:r>
      <w:r w:rsidR="00500DA9" w:rsidRPr="00E21132">
        <w:rPr>
          <w:b/>
          <w:szCs w:val="22"/>
        </w:rPr>
        <w:t>.</w:t>
      </w:r>
    </w:p>
    <w:p w14:paraId="4620B476" w14:textId="77777777" w:rsidR="00EF448F" w:rsidRDefault="00EF448F" w:rsidP="00EF448F">
      <w:pPr>
        <w:spacing w:after="120"/>
        <w:jc w:val="both"/>
        <w:rPr>
          <w:iCs/>
        </w:rPr>
      </w:pPr>
    </w:p>
    <w:p w14:paraId="3FBE0CA6" w14:textId="77777777" w:rsidR="00EA11D1" w:rsidRDefault="00EA11D1" w:rsidP="00EA11D1">
      <w:pPr>
        <w:pStyle w:val="Heading1"/>
        <w:numPr>
          <w:ilvl w:val="0"/>
          <w:numId w:val="1"/>
        </w:numPr>
        <w:jc w:val="both"/>
      </w:pPr>
      <w:r w:rsidRPr="00B35290">
        <w:rPr>
          <w:rFonts w:eastAsia="MS Mincho" w:cs="Arial"/>
          <w:b/>
          <w:sz w:val="32"/>
          <w:szCs w:val="32"/>
          <w:lang w:val="en-US"/>
        </w:rPr>
        <w:t>References</w:t>
      </w:r>
    </w:p>
    <w:p w14:paraId="3E6F625C" w14:textId="0EB95126" w:rsidR="003850ED" w:rsidRPr="004F6DA8" w:rsidRDefault="003850ED" w:rsidP="003850ED">
      <w:pPr>
        <w:numPr>
          <w:ilvl w:val="0"/>
          <w:numId w:val="2"/>
        </w:numPr>
        <w:jc w:val="both"/>
      </w:pPr>
      <w:bookmarkStart w:id="5" w:name="_Ref4682760"/>
      <w:r>
        <w:rPr>
          <w:bCs/>
          <w:lang w:eastAsia="zh-TW"/>
        </w:rPr>
        <w:t>RP-193133, “</w:t>
      </w:r>
      <w:r>
        <w:rPr>
          <w:rFonts w:cs="Arial"/>
          <w:szCs w:val="36"/>
        </w:rPr>
        <w:t>Further</w:t>
      </w:r>
      <w:r w:rsidRPr="0007037C">
        <w:rPr>
          <w:rFonts w:cs="Arial"/>
          <w:szCs w:val="36"/>
        </w:rPr>
        <w:t xml:space="preserve"> enhancements on MIMO for NR</w:t>
      </w:r>
      <w:r>
        <w:rPr>
          <w:rFonts w:cs="Arial"/>
          <w:szCs w:val="36"/>
        </w:rPr>
        <w:t>,</w:t>
      </w:r>
      <w:r>
        <w:rPr>
          <w:bCs/>
          <w:lang w:eastAsia="zh-TW"/>
        </w:rPr>
        <w:t xml:space="preserve">” </w:t>
      </w:r>
      <w:bookmarkEnd w:id="5"/>
      <w:r>
        <w:rPr>
          <w:bCs/>
          <w:lang w:eastAsia="zh-TW"/>
        </w:rPr>
        <w:t>Samsung</w:t>
      </w:r>
      <w:r w:rsidR="00C33E0E">
        <w:rPr>
          <w:bCs/>
          <w:lang w:eastAsia="zh-TW"/>
        </w:rPr>
        <w:t>.</w:t>
      </w:r>
    </w:p>
    <w:p w14:paraId="39B5EAAD" w14:textId="77777777" w:rsidR="00674B8F" w:rsidRPr="00C33E0E" w:rsidRDefault="00674B8F" w:rsidP="00674B8F">
      <w:pPr>
        <w:numPr>
          <w:ilvl w:val="0"/>
          <w:numId w:val="2"/>
        </w:numPr>
        <w:jc w:val="both"/>
      </w:pPr>
      <w:r>
        <w:rPr>
          <w:szCs w:val="22"/>
        </w:rPr>
        <w:t>Chairman’s Notes, RAN1 #106e, e-Meeting, Aug. 16</w:t>
      </w:r>
      <w:r w:rsidRPr="003850ED">
        <w:t>–</w:t>
      </w:r>
      <w:r>
        <w:t>27</w:t>
      </w:r>
      <w:r>
        <w:rPr>
          <w:szCs w:val="22"/>
        </w:rPr>
        <w:t>, 2021.</w:t>
      </w:r>
    </w:p>
    <w:p w14:paraId="3976FEA2" w14:textId="77777777" w:rsidR="00674B8F" w:rsidRPr="00A70DDC" w:rsidRDefault="00674B8F" w:rsidP="00674B8F">
      <w:pPr>
        <w:numPr>
          <w:ilvl w:val="0"/>
          <w:numId w:val="2"/>
        </w:numPr>
        <w:jc w:val="both"/>
      </w:pPr>
      <w:r>
        <w:rPr>
          <w:szCs w:val="22"/>
        </w:rPr>
        <w:t>Chairman’s Notes, RAN1 #105e, e-Meeting, May 19</w:t>
      </w:r>
      <w:r w:rsidRPr="003850ED">
        <w:t>–</w:t>
      </w:r>
      <w:r>
        <w:t>27</w:t>
      </w:r>
      <w:r>
        <w:rPr>
          <w:szCs w:val="22"/>
        </w:rPr>
        <w:t>, 2021.</w:t>
      </w:r>
    </w:p>
    <w:p w14:paraId="7551038D" w14:textId="40022671" w:rsidR="00674B8F" w:rsidRDefault="00674B8F" w:rsidP="0018460A">
      <w:pPr>
        <w:numPr>
          <w:ilvl w:val="0"/>
          <w:numId w:val="2"/>
        </w:numPr>
        <w:jc w:val="both"/>
      </w:pPr>
      <w:r w:rsidRPr="003850ED">
        <w:t>Chairman’s Notes, RAN1 #10</w:t>
      </w:r>
      <w:r>
        <w:rPr>
          <w:szCs w:val="22"/>
        </w:rPr>
        <w:t>4bis-</w:t>
      </w:r>
      <w:r w:rsidRPr="003850ED">
        <w:t xml:space="preserve">e, e-Meeting, </w:t>
      </w:r>
      <w:r>
        <w:t>Apr. 12</w:t>
      </w:r>
      <w:r w:rsidRPr="003850ED">
        <w:t>–</w:t>
      </w:r>
      <w:r>
        <w:t>20,</w:t>
      </w:r>
      <w:r w:rsidRPr="003850ED">
        <w:t xml:space="preserve"> 202</w:t>
      </w:r>
      <w:r>
        <w:t>1</w:t>
      </w:r>
      <w:r w:rsidRPr="003850ED">
        <w:t>.</w:t>
      </w:r>
    </w:p>
    <w:p w14:paraId="35210D60" w14:textId="116B141C" w:rsidR="00BA738C" w:rsidRPr="00BA738C" w:rsidRDefault="00A70DDC" w:rsidP="00674B8F">
      <w:pPr>
        <w:numPr>
          <w:ilvl w:val="0"/>
          <w:numId w:val="2"/>
        </w:numPr>
        <w:jc w:val="both"/>
      </w:pPr>
      <w:r w:rsidRPr="003850ED">
        <w:t>Chairman’s Notes, RAN1 #10</w:t>
      </w:r>
      <w:r>
        <w:rPr>
          <w:szCs w:val="22"/>
        </w:rPr>
        <w:t>4-</w:t>
      </w:r>
      <w:r w:rsidRPr="003850ED">
        <w:t xml:space="preserve">e, e-Meeting, </w:t>
      </w:r>
      <w:r>
        <w:t>Jan. 25</w:t>
      </w:r>
      <w:r w:rsidRPr="003850ED">
        <w:t>–</w:t>
      </w:r>
      <w:r>
        <w:t>Feb. 5,</w:t>
      </w:r>
      <w:r w:rsidRPr="003850ED">
        <w:t xml:space="preserve"> 202</w:t>
      </w:r>
      <w:r>
        <w:t>1</w:t>
      </w:r>
      <w:r w:rsidRPr="003850ED">
        <w:t>.</w:t>
      </w:r>
    </w:p>
    <w:sectPr w:rsidR="00BA738C" w:rsidRPr="00BA738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9C757E" w14:textId="77777777" w:rsidR="005E3113" w:rsidRDefault="005E3113">
      <w:r>
        <w:separator/>
      </w:r>
    </w:p>
  </w:endnote>
  <w:endnote w:type="continuationSeparator" w:id="0">
    <w:p w14:paraId="23F3ECBA" w14:textId="77777777" w:rsidR="005E3113" w:rsidRDefault="005E31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D16665" w14:textId="77777777" w:rsidR="005E3113" w:rsidRDefault="005E3113">
      <w:r>
        <w:separator/>
      </w:r>
    </w:p>
  </w:footnote>
  <w:footnote w:type="continuationSeparator" w:id="0">
    <w:p w14:paraId="3224FEA2" w14:textId="77777777" w:rsidR="005E3113" w:rsidRDefault="005E31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745629"/>
    <w:multiLevelType w:val="hybridMultilevel"/>
    <w:tmpl w:val="C720B050"/>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2E2D01"/>
    <w:multiLevelType w:val="hybridMultilevel"/>
    <w:tmpl w:val="62A240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42E5FE1"/>
    <w:multiLevelType w:val="hybridMultilevel"/>
    <w:tmpl w:val="77D0E1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5E6BDD"/>
    <w:multiLevelType w:val="hybridMultilevel"/>
    <w:tmpl w:val="8CCE3646"/>
    <w:lvl w:ilvl="0" w:tplc="8C3E8966">
      <w:start w:val="1"/>
      <w:numFmt w:val="decimal"/>
      <w:lvlText w:val="%1."/>
      <w:lvlJc w:val="left"/>
      <w:pPr>
        <w:tabs>
          <w:tab w:val="num" w:pos="720"/>
        </w:tabs>
        <w:ind w:left="720" w:hanging="360"/>
      </w:pPr>
    </w:lvl>
    <w:lvl w:ilvl="1" w:tplc="8758A4A4" w:tentative="1">
      <w:start w:val="1"/>
      <w:numFmt w:val="decimal"/>
      <w:lvlText w:val="%2."/>
      <w:lvlJc w:val="left"/>
      <w:pPr>
        <w:tabs>
          <w:tab w:val="num" w:pos="1440"/>
        </w:tabs>
        <w:ind w:left="1440" w:hanging="360"/>
      </w:pPr>
    </w:lvl>
    <w:lvl w:ilvl="2" w:tplc="98988174" w:tentative="1">
      <w:start w:val="1"/>
      <w:numFmt w:val="decimal"/>
      <w:lvlText w:val="%3."/>
      <w:lvlJc w:val="left"/>
      <w:pPr>
        <w:tabs>
          <w:tab w:val="num" w:pos="2160"/>
        </w:tabs>
        <w:ind w:left="2160" w:hanging="360"/>
      </w:pPr>
    </w:lvl>
    <w:lvl w:ilvl="3" w:tplc="B2306B1A" w:tentative="1">
      <w:start w:val="1"/>
      <w:numFmt w:val="decimal"/>
      <w:lvlText w:val="%4."/>
      <w:lvlJc w:val="left"/>
      <w:pPr>
        <w:tabs>
          <w:tab w:val="num" w:pos="2880"/>
        </w:tabs>
        <w:ind w:left="2880" w:hanging="360"/>
      </w:pPr>
    </w:lvl>
    <w:lvl w:ilvl="4" w:tplc="1FA67D4C" w:tentative="1">
      <w:start w:val="1"/>
      <w:numFmt w:val="decimal"/>
      <w:lvlText w:val="%5."/>
      <w:lvlJc w:val="left"/>
      <w:pPr>
        <w:tabs>
          <w:tab w:val="num" w:pos="3600"/>
        </w:tabs>
        <w:ind w:left="3600" w:hanging="360"/>
      </w:pPr>
    </w:lvl>
    <w:lvl w:ilvl="5" w:tplc="5D2245F6" w:tentative="1">
      <w:start w:val="1"/>
      <w:numFmt w:val="decimal"/>
      <w:lvlText w:val="%6."/>
      <w:lvlJc w:val="left"/>
      <w:pPr>
        <w:tabs>
          <w:tab w:val="num" w:pos="4320"/>
        </w:tabs>
        <w:ind w:left="4320" w:hanging="360"/>
      </w:pPr>
    </w:lvl>
    <w:lvl w:ilvl="6" w:tplc="5FAEED5A" w:tentative="1">
      <w:start w:val="1"/>
      <w:numFmt w:val="decimal"/>
      <w:lvlText w:val="%7."/>
      <w:lvlJc w:val="left"/>
      <w:pPr>
        <w:tabs>
          <w:tab w:val="num" w:pos="5040"/>
        </w:tabs>
        <w:ind w:left="5040" w:hanging="360"/>
      </w:pPr>
    </w:lvl>
    <w:lvl w:ilvl="7" w:tplc="2604F1DE" w:tentative="1">
      <w:start w:val="1"/>
      <w:numFmt w:val="decimal"/>
      <w:lvlText w:val="%8."/>
      <w:lvlJc w:val="left"/>
      <w:pPr>
        <w:tabs>
          <w:tab w:val="num" w:pos="5760"/>
        </w:tabs>
        <w:ind w:left="5760" w:hanging="360"/>
      </w:pPr>
    </w:lvl>
    <w:lvl w:ilvl="8" w:tplc="6B448D5A" w:tentative="1">
      <w:start w:val="1"/>
      <w:numFmt w:val="decimal"/>
      <w:lvlText w:val="%9."/>
      <w:lvlJc w:val="left"/>
      <w:pPr>
        <w:tabs>
          <w:tab w:val="num" w:pos="6480"/>
        </w:tabs>
        <w:ind w:left="6480" w:hanging="360"/>
      </w:pPr>
    </w:lvl>
  </w:abstractNum>
  <w:abstractNum w:abstractNumId="6" w15:restartNumberingAfterBreak="0">
    <w:nsid w:val="1DCD7529"/>
    <w:multiLevelType w:val="multilevel"/>
    <w:tmpl w:val="E348E6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E1E1CD6"/>
    <w:multiLevelType w:val="hybridMultilevel"/>
    <w:tmpl w:val="E3A26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EF545A7"/>
    <w:multiLevelType w:val="hybridMultilevel"/>
    <w:tmpl w:val="964AF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2312C9"/>
    <w:multiLevelType w:val="hybridMultilevel"/>
    <w:tmpl w:val="C2CCAF02"/>
    <w:lvl w:ilvl="0" w:tplc="93D4D0C8">
      <w:start w:val="1"/>
      <w:numFmt w:val="bullet"/>
      <w:lvlText w:val="•"/>
      <w:lvlJc w:val="left"/>
      <w:pPr>
        <w:tabs>
          <w:tab w:val="num" w:pos="720"/>
        </w:tabs>
        <w:ind w:left="720" w:hanging="360"/>
      </w:pPr>
      <w:rPr>
        <w:rFonts w:ascii="Arial" w:hAnsi="Arial" w:hint="default"/>
      </w:rPr>
    </w:lvl>
    <w:lvl w:ilvl="1" w:tplc="2042D2B0">
      <w:start w:val="1"/>
      <w:numFmt w:val="bullet"/>
      <w:lvlText w:val="•"/>
      <w:lvlJc w:val="left"/>
      <w:pPr>
        <w:tabs>
          <w:tab w:val="num" w:pos="1440"/>
        </w:tabs>
        <w:ind w:left="1440" w:hanging="360"/>
      </w:pPr>
      <w:rPr>
        <w:rFonts w:ascii="Arial" w:hAnsi="Arial" w:hint="default"/>
      </w:rPr>
    </w:lvl>
    <w:lvl w:ilvl="2" w:tplc="4A7E302E" w:tentative="1">
      <w:start w:val="1"/>
      <w:numFmt w:val="bullet"/>
      <w:lvlText w:val="•"/>
      <w:lvlJc w:val="left"/>
      <w:pPr>
        <w:tabs>
          <w:tab w:val="num" w:pos="2160"/>
        </w:tabs>
        <w:ind w:left="2160" w:hanging="360"/>
      </w:pPr>
      <w:rPr>
        <w:rFonts w:ascii="Arial" w:hAnsi="Arial" w:hint="default"/>
      </w:rPr>
    </w:lvl>
    <w:lvl w:ilvl="3" w:tplc="AF8E8520" w:tentative="1">
      <w:start w:val="1"/>
      <w:numFmt w:val="bullet"/>
      <w:lvlText w:val="•"/>
      <w:lvlJc w:val="left"/>
      <w:pPr>
        <w:tabs>
          <w:tab w:val="num" w:pos="2880"/>
        </w:tabs>
        <w:ind w:left="2880" w:hanging="360"/>
      </w:pPr>
      <w:rPr>
        <w:rFonts w:ascii="Arial" w:hAnsi="Arial" w:hint="default"/>
      </w:rPr>
    </w:lvl>
    <w:lvl w:ilvl="4" w:tplc="96D0170E" w:tentative="1">
      <w:start w:val="1"/>
      <w:numFmt w:val="bullet"/>
      <w:lvlText w:val="•"/>
      <w:lvlJc w:val="left"/>
      <w:pPr>
        <w:tabs>
          <w:tab w:val="num" w:pos="3600"/>
        </w:tabs>
        <w:ind w:left="3600" w:hanging="360"/>
      </w:pPr>
      <w:rPr>
        <w:rFonts w:ascii="Arial" w:hAnsi="Arial" w:hint="default"/>
      </w:rPr>
    </w:lvl>
    <w:lvl w:ilvl="5" w:tplc="C28C1510" w:tentative="1">
      <w:start w:val="1"/>
      <w:numFmt w:val="bullet"/>
      <w:lvlText w:val="•"/>
      <w:lvlJc w:val="left"/>
      <w:pPr>
        <w:tabs>
          <w:tab w:val="num" w:pos="4320"/>
        </w:tabs>
        <w:ind w:left="4320" w:hanging="360"/>
      </w:pPr>
      <w:rPr>
        <w:rFonts w:ascii="Arial" w:hAnsi="Arial" w:hint="default"/>
      </w:rPr>
    </w:lvl>
    <w:lvl w:ilvl="6" w:tplc="55AAC5B0" w:tentative="1">
      <w:start w:val="1"/>
      <w:numFmt w:val="bullet"/>
      <w:lvlText w:val="•"/>
      <w:lvlJc w:val="left"/>
      <w:pPr>
        <w:tabs>
          <w:tab w:val="num" w:pos="5040"/>
        </w:tabs>
        <w:ind w:left="5040" w:hanging="360"/>
      </w:pPr>
      <w:rPr>
        <w:rFonts w:ascii="Arial" w:hAnsi="Arial" w:hint="default"/>
      </w:rPr>
    </w:lvl>
    <w:lvl w:ilvl="7" w:tplc="718C8194" w:tentative="1">
      <w:start w:val="1"/>
      <w:numFmt w:val="bullet"/>
      <w:lvlText w:val="•"/>
      <w:lvlJc w:val="left"/>
      <w:pPr>
        <w:tabs>
          <w:tab w:val="num" w:pos="5760"/>
        </w:tabs>
        <w:ind w:left="5760" w:hanging="360"/>
      </w:pPr>
      <w:rPr>
        <w:rFonts w:ascii="Arial" w:hAnsi="Arial" w:hint="default"/>
      </w:rPr>
    </w:lvl>
    <w:lvl w:ilvl="8" w:tplc="691847B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0396706"/>
    <w:multiLevelType w:val="multilevel"/>
    <w:tmpl w:val="5FE070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57243ED"/>
    <w:multiLevelType w:val="hybridMultilevel"/>
    <w:tmpl w:val="58320DD2"/>
    <w:lvl w:ilvl="0" w:tplc="24505CA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A6F22F3"/>
    <w:multiLevelType w:val="hybridMultilevel"/>
    <w:tmpl w:val="1730C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B1D20AD"/>
    <w:multiLevelType w:val="multilevel"/>
    <w:tmpl w:val="2B1D20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ED30F82"/>
    <w:multiLevelType w:val="hybridMultilevel"/>
    <w:tmpl w:val="68366C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5EA1E3A"/>
    <w:multiLevelType w:val="hybridMultilevel"/>
    <w:tmpl w:val="17C67B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5F412C1"/>
    <w:multiLevelType w:val="multilevel"/>
    <w:tmpl w:val="49A492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B7A77E5"/>
    <w:multiLevelType w:val="multilevel"/>
    <w:tmpl w:val="0470BB42"/>
    <w:lvl w:ilvl="0">
      <w:start w:val="1"/>
      <w:numFmt w:val="decimal"/>
      <w:lvlText w:val="%1."/>
      <w:lvlJc w:val="left"/>
      <w:pPr>
        <w:ind w:left="360" w:hanging="360"/>
      </w:pPr>
      <w:rPr>
        <w:rFonts w:hint="eastAsia"/>
        <w:b/>
        <w:sz w:val="32"/>
        <w:szCs w:val="32"/>
        <w:u w:val="none"/>
      </w:rPr>
    </w:lvl>
    <w:lvl w:ilvl="1">
      <w:start w:val="1"/>
      <w:numFmt w:val="decimal"/>
      <w:lvlText w:val="%1.%2."/>
      <w:lvlJc w:val="left"/>
      <w:pPr>
        <w:ind w:left="792" w:hanging="792"/>
      </w:pPr>
      <w:rPr>
        <w:rFonts w:hint="default"/>
        <w:sz w:val="28"/>
        <w:szCs w:val="24"/>
        <w:u w:val="none"/>
      </w:rPr>
    </w:lvl>
    <w:lvl w:ilvl="2">
      <w:start w:val="1"/>
      <w:numFmt w:val="decimal"/>
      <w:lvlText w:val="%1.%2.%3."/>
      <w:lvlJc w:val="left"/>
      <w:pPr>
        <w:ind w:left="1224" w:hanging="1224"/>
      </w:pPr>
      <w:rPr>
        <w:rFonts w:hint="default"/>
        <w:sz w:val="28"/>
        <w:u w:val="none"/>
      </w:rPr>
    </w:lvl>
    <w:lvl w:ilvl="3">
      <w:start w:val="1"/>
      <w:numFmt w:val="decimal"/>
      <w:lvlText w:val="%1.%2.%3.%4."/>
      <w:lvlJc w:val="left"/>
      <w:pPr>
        <w:ind w:left="1728" w:hanging="648"/>
      </w:pPr>
      <w:rPr>
        <w:rFonts w:hint="default"/>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CF00ABF"/>
    <w:multiLevelType w:val="hybridMultilevel"/>
    <w:tmpl w:val="6394B068"/>
    <w:lvl w:ilvl="0" w:tplc="04090011">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1120103"/>
    <w:multiLevelType w:val="hybridMultilevel"/>
    <w:tmpl w:val="D12AD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3F47FD"/>
    <w:multiLevelType w:val="hybridMultilevel"/>
    <w:tmpl w:val="FDB47D7A"/>
    <w:lvl w:ilvl="0" w:tplc="2A0A165A">
      <w:start w:val="1"/>
      <w:numFmt w:val="bullet"/>
      <w:lvlText w:val="•"/>
      <w:lvlJc w:val="left"/>
      <w:pPr>
        <w:tabs>
          <w:tab w:val="num" w:pos="720"/>
        </w:tabs>
        <w:ind w:left="720" w:hanging="360"/>
      </w:pPr>
      <w:rPr>
        <w:rFonts w:ascii="Arial" w:hAnsi="Arial" w:hint="default"/>
      </w:rPr>
    </w:lvl>
    <w:lvl w:ilvl="1" w:tplc="CC9054B2">
      <w:start w:val="1"/>
      <w:numFmt w:val="bullet"/>
      <w:lvlText w:val="•"/>
      <w:lvlJc w:val="left"/>
      <w:pPr>
        <w:tabs>
          <w:tab w:val="num" w:pos="1440"/>
        </w:tabs>
        <w:ind w:left="1440" w:hanging="360"/>
      </w:pPr>
      <w:rPr>
        <w:rFonts w:ascii="Arial" w:hAnsi="Arial" w:hint="default"/>
      </w:rPr>
    </w:lvl>
    <w:lvl w:ilvl="2" w:tplc="9C0E2C38" w:tentative="1">
      <w:start w:val="1"/>
      <w:numFmt w:val="bullet"/>
      <w:lvlText w:val="•"/>
      <w:lvlJc w:val="left"/>
      <w:pPr>
        <w:tabs>
          <w:tab w:val="num" w:pos="2160"/>
        </w:tabs>
        <w:ind w:left="2160" w:hanging="360"/>
      </w:pPr>
      <w:rPr>
        <w:rFonts w:ascii="Arial" w:hAnsi="Arial" w:hint="default"/>
      </w:rPr>
    </w:lvl>
    <w:lvl w:ilvl="3" w:tplc="E2D49574" w:tentative="1">
      <w:start w:val="1"/>
      <w:numFmt w:val="bullet"/>
      <w:lvlText w:val="•"/>
      <w:lvlJc w:val="left"/>
      <w:pPr>
        <w:tabs>
          <w:tab w:val="num" w:pos="2880"/>
        </w:tabs>
        <w:ind w:left="2880" w:hanging="360"/>
      </w:pPr>
      <w:rPr>
        <w:rFonts w:ascii="Arial" w:hAnsi="Arial" w:hint="default"/>
      </w:rPr>
    </w:lvl>
    <w:lvl w:ilvl="4" w:tplc="FFC86956" w:tentative="1">
      <w:start w:val="1"/>
      <w:numFmt w:val="bullet"/>
      <w:lvlText w:val="•"/>
      <w:lvlJc w:val="left"/>
      <w:pPr>
        <w:tabs>
          <w:tab w:val="num" w:pos="3600"/>
        </w:tabs>
        <w:ind w:left="3600" w:hanging="360"/>
      </w:pPr>
      <w:rPr>
        <w:rFonts w:ascii="Arial" w:hAnsi="Arial" w:hint="default"/>
      </w:rPr>
    </w:lvl>
    <w:lvl w:ilvl="5" w:tplc="99BA17BA" w:tentative="1">
      <w:start w:val="1"/>
      <w:numFmt w:val="bullet"/>
      <w:lvlText w:val="•"/>
      <w:lvlJc w:val="left"/>
      <w:pPr>
        <w:tabs>
          <w:tab w:val="num" w:pos="4320"/>
        </w:tabs>
        <w:ind w:left="4320" w:hanging="360"/>
      </w:pPr>
      <w:rPr>
        <w:rFonts w:ascii="Arial" w:hAnsi="Arial" w:hint="default"/>
      </w:rPr>
    </w:lvl>
    <w:lvl w:ilvl="6" w:tplc="A5C88932" w:tentative="1">
      <w:start w:val="1"/>
      <w:numFmt w:val="bullet"/>
      <w:lvlText w:val="•"/>
      <w:lvlJc w:val="left"/>
      <w:pPr>
        <w:tabs>
          <w:tab w:val="num" w:pos="5040"/>
        </w:tabs>
        <w:ind w:left="5040" w:hanging="360"/>
      </w:pPr>
      <w:rPr>
        <w:rFonts w:ascii="Arial" w:hAnsi="Arial" w:hint="default"/>
      </w:rPr>
    </w:lvl>
    <w:lvl w:ilvl="7" w:tplc="D362FA3A" w:tentative="1">
      <w:start w:val="1"/>
      <w:numFmt w:val="bullet"/>
      <w:lvlText w:val="•"/>
      <w:lvlJc w:val="left"/>
      <w:pPr>
        <w:tabs>
          <w:tab w:val="num" w:pos="5760"/>
        </w:tabs>
        <w:ind w:left="5760" w:hanging="360"/>
      </w:pPr>
      <w:rPr>
        <w:rFonts w:ascii="Arial" w:hAnsi="Arial" w:hint="default"/>
      </w:rPr>
    </w:lvl>
    <w:lvl w:ilvl="8" w:tplc="42BA2F8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1B200E2"/>
    <w:multiLevelType w:val="multilevel"/>
    <w:tmpl w:val="41B200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425024E"/>
    <w:multiLevelType w:val="hybridMultilevel"/>
    <w:tmpl w:val="26140F36"/>
    <w:lvl w:ilvl="0" w:tplc="04090001">
      <w:start w:val="1"/>
      <w:numFmt w:val="bullet"/>
      <w:lvlText w:val=""/>
      <w:lvlJc w:val="left"/>
      <w:pPr>
        <w:ind w:left="1780" w:hanging="360"/>
      </w:pPr>
      <w:rPr>
        <w:rFonts w:ascii="Symbol" w:hAnsi="Symbol"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25" w15:restartNumberingAfterBreak="0">
    <w:nsid w:val="452B45E3"/>
    <w:multiLevelType w:val="hybridMultilevel"/>
    <w:tmpl w:val="6394B068"/>
    <w:lvl w:ilvl="0" w:tplc="04090011">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DB90202"/>
    <w:multiLevelType w:val="multilevel"/>
    <w:tmpl w:val="5456E1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3175B28"/>
    <w:multiLevelType w:val="hybridMultilevel"/>
    <w:tmpl w:val="3B8A9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817324C"/>
    <w:multiLevelType w:val="hybridMultilevel"/>
    <w:tmpl w:val="81AC3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95E46D1"/>
    <w:multiLevelType w:val="multilevel"/>
    <w:tmpl w:val="595E46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C2E20E4"/>
    <w:multiLevelType w:val="hybridMultilevel"/>
    <w:tmpl w:val="01EE51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2C710F"/>
    <w:multiLevelType w:val="hybridMultilevel"/>
    <w:tmpl w:val="4C90AA20"/>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FF16EB5"/>
    <w:multiLevelType w:val="multilevel"/>
    <w:tmpl w:val="5FF16EB5"/>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5" w15:restartNumberingAfterBreak="0">
    <w:nsid w:val="60EB691A"/>
    <w:multiLevelType w:val="multilevel"/>
    <w:tmpl w:val="60EB69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2EF2C5E"/>
    <w:multiLevelType w:val="hybridMultilevel"/>
    <w:tmpl w:val="7F208112"/>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37" w15:restartNumberingAfterBreak="0">
    <w:nsid w:val="69551C99"/>
    <w:multiLevelType w:val="hybridMultilevel"/>
    <w:tmpl w:val="8DF8D5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DC744CB"/>
    <w:multiLevelType w:val="hybridMultilevel"/>
    <w:tmpl w:val="3B0ED678"/>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9" w15:restartNumberingAfterBreak="0">
    <w:nsid w:val="6E9E7739"/>
    <w:multiLevelType w:val="hybridMultilevel"/>
    <w:tmpl w:val="45900D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2EF0CB2"/>
    <w:multiLevelType w:val="hybridMultilevel"/>
    <w:tmpl w:val="32E85680"/>
    <w:lvl w:ilvl="0" w:tplc="04090001">
      <w:start w:val="1"/>
      <w:numFmt w:val="bullet"/>
      <w:lvlText w:val=""/>
      <w:lvlJc w:val="left"/>
      <w:pPr>
        <w:ind w:left="720" w:hanging="360"/>
      </w:pPr>
      <w:rPr>
        <w:rFonts w:ascii="Symbol" w:hAnsi="Symbol" w:hint="default"/>
      </w:rPr>
    </w:lvl>
    <w:lvl w:ilvl="1" w:tplc="26922772">
      <w:numFmt w:val="bullet"/>
      <w:lvlText w:val="·"/>
      <w:lvlJc w:val="left"/>
      <w:pPr>
        <w:ind w:left="1440" w:hanging="360"/>
      </w:pPr>
      <w:rPr>
        <w:rFonts w:ascii="Times New Roman" w:eastAsia="SimSun" w:hAnsi="Times New Roman" w:cs="Times New Roman"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76B111C"/>
    <w:multiLevelType w:val="multilevel"/>
    <w:tmpl w:val="776B11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7A2242E6"/>
    <w:multiLevelType w:val="multilevel"/>
    <w:tmpl w:val="0470BB42"/>
    <w:lvl w:ilvl="0">
      <w:start w:val="1"/>
      <w:numFmt w:val="decimal"/>
      <w:lvlText w:val="%1."/>
      <w:lvlJc w:val="left"/>
      <w:pPr>
        <w:ind w:left="360" w:hanging="360"/>
      </w:pPr>
      <w:rPr>
        <w:rFonts w:hint="eastAsia"/>
        <w:b/>
        <w:sz w:val="32"/>
        <w:szCs w:val="32"/>
        <w:u w:val="none"/>
      </w:rPr>
    </w:lvl>
    <w:lvl w:ilvl="1">
      <w:start w:val="1"/>
      <w:numFmt w:val="decimal"/>
      <w:lvlText w:val="%1.%2."/>
      <w:lvlJc w:val="left"/>
      <w:pPr>
        <w:ind w:left="792" w:hanging="792"/>
      </w:pPr>
      <w:rPr>
        <w:rFonts w:hint="default"/>
        <w:sz w:val="28"/>
        <w:szCs w:val="24"/>
        <w:u w:val="none"/>
      </w:rPr>
    </w:lvl>
    <w:lvl w:ilvl="2">
      <w:start w:val="1"/>
      <w:numFmt w:val="decimal"/>
      <w:lvlText w:val="%1.%2.%3."/>
      <w:lvlJc w:val="left"/>
      <w:pPr>
        <w:ind w:left="1224" w:hanging="1224"/>
      </w:pPr>
      <w:rPr>
        <w:rFonts w:hint="default"/>
        <w:sz w:val="28"/>
        <w:u w:val="none"/>
      </w:rPr>
    </w:lvl>
    <w:lvl w:ilvl="3">
      <w:start w:val="1"/>
      <w:numFmt w:val="decimal"/>
      <w:lvlText w:val="%1.%2.%3.%4."/>
      <w:lvlJc w:val="left"/>
      <w:pPr>
        <w:ind w:left="1728" w:hanging="648"/>
      </w:pPr>
      <w:rPr>
        <w:rFonts w:hint="default"/>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7B2D5278"/>
    <w:multiLevelType w:val="hybridMultilevel"/>
    <w:tmpl w:val="D2721D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BED18BC"/>
    <w:multiLevelType w:val="multilevel"/>
    <w:tmpl w:val="628E6C12"/>
    <w:lvl w:ilvl="0">
      <w:start w:val="1"/>
      <w:numFmt w:val="decimal"/>
      <w:lvlText w:val="%1."/>
      <w:lvlJc w:val="left"/>
      <w:pPr>
        <w:ind w:left="360" w:hanging="360"/>
      </w:pPr>
      <w:rPr>
        <w:rFonts w:hint="eastAsia"/>
        <w:b/>
        <w:sz w:val="32"/>
        <w:szCs w:val="32"/>
        <w:u w:val="none"/>
      </w:rPr>
    </w:lvl>
    <w:lvl w:ilvl="1">
      <w:start w:val="1"/>
      <w:numFmt w:val="decimal"/>
      <w:lvlText w:val="%1.%2."/>
      <w:lvlJc w:val="left"/>
      <w:pPr>
        <w:ind w:left="792" w:hanging="792"/>
      </w:pPr>
      <w:rPr>
        <w:rFonts w:hint="default"/>
        <w:sz w:val="28"/>
        <w:szCs w:val="24"/>
        <w:u w:val="none"/>
        <w:lang w:val="en-US"/>
      </w:rPr>
    </w:lvl>
    <w:lvl w:ilvl="2">
      <w:start w:val="1"/>
      <w:numFmt w:val="decimal"/>
      <w:lvlText w:val="%1.%2.%3."/>
      <w:lvlJc w:val="left"/>
      <w:pPr>
        <w:ind w:left="1224" w:hanging="1224"/>
      </w:pPr>
      <w:rPr>
        <w:rFonts w:hint="default"/>
        <w:sz w:val="28"/>
        <w:u w:val="none"/>
      </w:rPr>
    </w:lvl>
    <w:lvl w:ilvl="3">
      <w:start w:val="1"/>
      <w:numFmt w:val="decimal"/>
      <w:lvlText w:val="%1.%2.%3.%4."/>
      <w:lvlJc w:val="left"/>
      <w:pPr>
        <w:ind w:left="1728" w:hanging="648"/>
      </w:pPr>
      <w:rPr>
        <w:rFonts w:hint="default"/>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4"/>
  </w:num>
  <w:num w:numId="2">
    <w:abstractNumId w:val="11"/>
  </w:num>
  <w:num w:numId="3">
    <w:abstractNumId w:val="32"/>
  </w:num>
  <w:num w:numId="4">
    <w:abstractNumId w:val="1"/>
  </w:num>
  <w:num w:numId="5">
    <w:abstractNumId w:val="0"/>
  </w:num>
  <w:num w:numId="6">
    <w:abstractNumId w:val="21"/>
  </w:num>
  <w:num w:numId="7">
    <w:abstractNumId w:val="9"/>
  </w:num>
  <w:num w:numId="8">
    <w:abstractNumId w:val="22"/>
  </w:num>
  <w:num w:numId="9">
    <w:abstractNumId w:val="5"/>
  </w:num>
  <w:num w:numId="10">
    <w:abstractNumId w:val="30"/>
  </w:num>
  <w:num w:numId="11">
    <w:abstractNumId w:val="42"/>
  </w:num>
  <w:num w:numId="12">
    <w:abstractNumId w:val="40"/>
  </w:num>
  <w:num w:numId="13">
    <w:abstractNumId w:val="13"/>
  </w:num>
  <w:num w:numId="14">
    <w:abstractNumId w:val="28"/>
  </w:num>
  <w:num w:numId="15">
    <w:abstractNumId w:val="2"/>
  </w:num>
  <w:num w:numId="16">
    <w:abstractNumId w:val="23"/>
  </w:num>
  <w:num w:numId="17">
    <w:abstractNumId w:val="26"/>
  </w:num>
  <w:num w:numId="18">
    <w:abstractNumId w:val="10"/>
  </w:num>
  <w:num w:numId="19">
    <w:abstractNumId w:val="31"/>
  </w:num>
  <w:num w:numId="20">
    <w:abstractNumId w:val="16"/>
  </w:num>
  <w:num w:numId="21">
    <w:abstractNumId w:val="3"/>
  </w:num>
  <w:num w:numId="22">
    <w:abstractNumId w:val="20"/>
  </w:num>
  <w:num w:numId="23">
    <w:abstractNumId w:val="38"/>
  </w:num>
  <w:num w:numId="24">
    <w:abstractNumId w:val="25"/>
  </w:num>
  <w:num w:numId="25">
    <w:abstractNumId w:val="19"/>
  </w:num>
  <w:num w:numId="26">
    <w:abstractNumId w:val="15"/>
  </w:num>
  <w:num w:numId="27">
    <w:abstractNumId w:val="35"/>
  </w:num>
  <w:num w:numId="28">
    <w:abstractNumId w:val="35"/>
  </w:num>
  <w:num w:numId="29">
    <w:abstractNumId w:val="27"/>
  </w:num>
  <w:num w:numId="30">
    <w:abstractNumId w:val="17"/>
  </w:num>
  <w:num w:numId="31">
    <w:abstractNumId w:val="14"/>
  </w:num>
  <w:num w:numId="32">
    <w:abstractNumId w:val="6"/>
  </w:num>
  <w:num w:numId="33">
    <w:abstractNumId w:val="41"/>
  </w:num>
  <w:num w:numId="34">
    <w:abstractNumId w:val="12"/>
  </w:num>
  <w:num w:numId="35">
    <w:abstractNumId w:val="29"/>
  </w:num>
  <w:num w:numId="36">
    <w:abstractNumId w:val="34"/>
  </w:num>
  <w:num w:numId="37">
    <w:abstractNumId w:val="4"/>
  </w:num>
  <w:num w:numId="38">
    <w:abstractNumId w:val="18"/>
  </w:num>
  <w:num w:numId="39">
    <w:abstractNumId w:val="37"/>
  </w:num>
  <w:num w:numId="40">
    <w:abstractNumId w:val="39"/>
  </w:num>
  <w:num w:numId="41">
    <w:abstractNumId w:val="8"/>
  </w:num>
  <w:num w:numId="42">
    <w:abstractNumId w:val="7"/>
  </w:num>
  <w:num w:numId="43">
    <w:abstractNumId w:val="24"/>
  </w:num>
  <w:num w:numId="44">
    <w:abstractNumId w:val="43"/>
  </w:num>
  <w:num w:numId="45">
    <w:abstractNumId w:val="36"/>
  </w:num>
  <w:num w:numId="46">
    <w:abstractNumId w:val="3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14B"/>
    <w:rsid w:val="0000052A"/>
    <w:rsid w:val="0000089F"/>
    <w:rsid w:val="0000103B"/>
    <w:rsid w:val="0000295E"/>
    <w:rsid w:val="00004B5C"/>
    <w:rsid w:val="00005184"/>
    <w:rsid w:val="0000797A"/>
    <w:rsid w:val="000100EA"/>
    <w:rsid w:val="00011AF9"/>
    <w:rsid w:val="000130D0"/>
    <w:rsid w:val="00014ED6"/>
    <w:rsid w:val="00015A4D"/>
    <w:rsid w:val="00015FE8"/>
    <w:rsid w:val="000174A7"/>
    <w:rsid w:val="000202C6"/>
    <w:rsid w:val="0002063D"/>
    <w:rsid w:val="0002076A"/>
    <w:rsid w:val="0002078E"/>
    <w:rsid w:val="00020ADF"/>
    <w:rsid w:val="00020C94"/>
    <w:rsid w:val="00020E0A"/>
    <w:rsid w:val="00020F7C"/>
    <w:rsid w:val="0002187E"/>
    <w:rsid w:val="0002191D"/>
    <w:rsid w:val="000236A6"/>
    <w:rsid w:val="000236DE"/>
    <w:rsid w:val="00023821"/>
    <w:rsid w:val="00024A08"/>
    <w:rsid w:val="000257C8"/>
    <w:rsid w:val="00026093"/>
    <w:rsid w:val="000266A0"/>
    <w:rsid w:val="00026F21"/>
    <w:rsid w:val="0003089D"/>
    <w:rsid w:val="00031AC9"/>
    <w:rsid w:val="00031C1D"/>
    <w:rsid w:val="00031EEC"/>
    <w:rsid w:val="00032C88"/>
    <w:rsid w:val="00032F6B"/>
    <w:rsid w:val="00035AA7"/>
    <w:rsid w:val="00036300"/>
    <w:rsid w:val="0004069A"/>
    <w:rsid w:val="00040FA9"/>
    <w:rsid w:val="00041C77"/>
    <w:rsid w:val="000421DA"/>
    <w:rsid w:val="000422DB"/>
    <w:rsid w:val="00043A2D"/>
    <w:rsid w:val="00043F56"/>
    <w:rsid w:val="00044552"/>
    <w:rsid w:val="00044B83"/>
    <w:rsid w:val="0004529B"/>
    <w:rsid w:val="0004557C"/>
    <w:rsid w:val="0004559E"/>
    <w:rsid w:val="000476AD"/>
    <w:rsid w:val="000476B2"/>
    <w:rsid w:val="00047DA2"/>
    <w:rsid w:val="00047DB7"/>
    <w:rsid w:val="0005017C"/>
    <w:rsid w:val="0005032E"/>
    <w:rsid w:val="000513B2"/>
    <w:rsid w:val="000513D0"/>
    <w:rsid w:val="00051E97"/>
    <w:rsid w:val="00051F82"/>
    <w:rsid w:val="00053C5F"/>
    <w:rsid w:val="000542ED"/>
    <w:rsid w:val="00054424"/>
    <w:rsid w:val="00057AD8"/>
    <w:rsid w:val="00057BA5"/>
    <w:rsid w:val="00061A8C"/>
    <w:rsid w:val="00063D17"/>
    <w:rsid w:val="000640B4"/>
    <w:rsid w:val="000640C4"/>
    <w:rsid w:val="0006429E"/>
    <w:rsid w:val="00065840"/>
    <w:rsid w:val="00065F28"/>
    <w:rsid w:val="00066C90"/>
    <w:rsid w:val="000673E1"/>
    <w:rsid w:val="000701C1"/>
    <w:rsid w:val="00072748"/>
    <w:rsid w:val="00072CB2"/>
    <w:rsid w:val="00072F1D"/>
    <w:rsid w:val="0007366A"/>
    <w:rsid w:val="00073E65"/>
    <w:rsid w:val="00074087"/>
    <w:rsid w:val="00074573"/>
    <w:rsid w:val="00075563"/>
    <w:rsid w:val="0007597B"/>
    <w:rsid w:val="000808F0"/>
    <w:rsid w:val="00081272"/>
    <w:rsid w:val="00082160"/>
    <w:rsid w:val="000822CC"/>
    <w:rsid w:val="000833D5"/>
    <w:rsid w:val="000837A9"/>
    <w:rsid w:val="00084591"/>
    <w:rsid w:val="0008465C"/>
    <w:rsid w:val="00084FF5"/>
    <w:rsid w:val="00085C1A"/>
    <w:rsid w:val="00086802"/>
    <w:rsid w:val="0008693B"/>
    <w:rsid w:val="0008738E"/>
    <w:rsid w:val="00090277"/>
    <w:rsid w:val="00090AC8"/>
    <w:rsid w:val="000913F1"/>
    <w:rsid w:val="000921F8"/>
    <w:rsid w:val="00092BA6"/>
    <w:rsid w:val="00092BA8"/>
    <w:rsid w:val="00093E7E"/>
    <w:rsid w:val="000940E6"/>
    <w:rsid w:val="000941D3"/>
    <w:rsid w:val="00095C7B"/>
    <w:rsid w:val="00096F03"/>
    <w:rsid w:val="0009767B"/>
    <w:rsid w:val="000A21D1"/>
    <w:rsid w:val="000A2872"/>
    <w:rsid w:val="000A2A89"/>
    <w:rsid w:val="000A2B4A"/>
    <w:rsid w:val="000A2E10"/>
    <w:rsid w:val="000A3132"/>
    <w:rsid w:val="000A3786"/>
    <w:rsid w:val="000A3CA5"/>
    <w:rsid w:val="000A5660"/>
    <w:rsid w:val="000A5C32"/>
    <w:rsid w:val="000A7E66"/>
    <w:rsid w:val="000B1145"/>
    <w:rsid w:val="000B2EF7"/>
    <w:rsid w:val="000B3A12"/>
    <w:rsid w:val="000B40A3"/>
    <w:rsid w:val="000B41A3"/>
    <w:rsid w:val="000B4204"/>
    <w:rsid w:val="000B4CC9"/>
    <w:rsid w:val="000B50F4"/>
    <w:rsid w:val="000B586A"/>
    <w:rsid w:val="000B608B"/>
    <w:rsid w:val="000B6236"/>
    <w:rsid w:val="000B6DFE"/>
    <w:rsid w:val="000C0119"/>
    <w:rsid w:val="000C0C61"/>
    <w:rsid w:val="000C18A9"/>
    <w:rsid w:val="000C1AC6"/>
    <w:rsid w:val="000C2298"/>
    <w:rsid w:val="000C2B82"/>
    <w:rsid w:val="000C3B67"/>
    <w:rsid w:val="000C4262"/>
    <w:rsid w:val="000C439F"/>
    <w:rsid w:val="000C5824"/>
    <w:rsid w:val="000C6106"/>
    <w:rsid w:val="000C64B8"/>
    <w:rsid w:val="000C7C70"/>
    <w:rsid w:val="000D0176"/>
    <w:rsid w:val="000D02DC"/>
    <w:rsid w:val="000D06B4"/>
    <w:rsid w:val="000D09A1"/>
    <w:rsid w:val="000D0FCF"/>
    <w:rsid w:val="000D1EF5"/>
    <w:rsid w:val="000D2118"/>
    <w:rsid w:val="000D4C0A"/>
    <w:rsid w:val="000D4E19"/>
    <w:rsid w:val="000D57E7"/>
    <w:rsid w:val="000D6CFC"/>
    <w:rsid w:val="000D7671"/>
    <w:rsid w:val="000E02D8"/>
    <w:rsid w:val="000E0A13"/>
    <w:rsid w:val="000E1A38"/>
    <w:rsid w:val="000E1D47"/>
    <w:rsid w:val="000E3CC4"/>
    <w:rsid w:val="000E69EA"/>
    <w:rsid w:val="000E7047"/>
    <w:rsid w:val="000E71D0"/>
    <w:rsid w:val="000E7761"/>
    <w:rsid w:val="000F0C43"/>
    <w:rsid w:val="000F0C9C"/>
    <w:rsid w:val="000F131A"/>
    <w:rsid w:val="000F1467"/>
    <w:rsid w:val="000F230F"/>
    <w:rsid w:val="000F2A04"/>
    <w:rsid w:val="000F2AF9"/>
    <w:rsid w:val="000F311E"/>
    <w:rsid w:val="000F331B"/>
    <w:rsid w:val="000F3D0E"/>
    <w:rsid w:val="000F51E2"/>
    <w:rsid w:val="000F5257"/>
    <w:rsid w:val="000F5F26"/>
    <w:rsid w:val="000F6EF4"/>
    <w:rsid w:val="000F777B"/>
    <w:rsid w:val="000F79D4"/>
    <w:rsid w:val="000F7C77"/>
    <w:rsid w:val="000F7EFE"/>
    <w:rsid w:val="00100857"/>
    <w:rsid w:val="00101012"/>
    <w:rsid w:val="0010125D"/>
    <w:rsid w:val="001012D3"/>
    <w:rsid w:val="001013C6"/>
    <w:rsid w:val="00102435"/>
    <w:rsid w:val="00103DC1"/>
    <w:rsid w:val="00105154"/>
    <w:rsid w:val="00105555"/>
    <w:rsid w:val="00106E12"/>
    <w:rsid w:val="00107FDB"/>
    <w:rsid w:val="001101EC"/>
    <w:rsid w:val="001114A7"/>
    <w:rsid w:val="00113002"/>
    <w:rsid w:val="001135BD"/>
    <w:rsid w:val="0011509D"/>
    <w:rsid w:val="00115249"/>
    <w:rsid w:val="00115A2E"/>
    <w:rsid w:val="00115FFB"/>
    <w:rsid w:val="0011706A"/>
    <w:rsid w:val="00117A88"/>
    <w:rsid w:val="00117BBB"/>
    <w:rsid w:val="001206F8"/>
    <w:rsid w:val="00120CBA"/>
    <w:rsid w:val="00120DCF"/>
    <w:rsid w:val="0012153E"/>
    <w:rsid w:val="00121BA2"/>
    <w:rsid w:val="00123454"/>
    <w:rsid w:val="00123680"/>
    <w:rsid w:val="001238DA"/>
    <w:rsid w:val="00124404"/>
    <w:rsid w:val="00125275"/>
    <w:rsid w:val="0012534D"/>
    <w:rsid w:val="00126900"/>
    <w:rsid w:val="00126992"/>
    <w:rsid w:val="00127A9C"/>
    <w:rsid w:val="00130ED8"/>
    <w:rsid w:val="00131B63"/>
    <w:rsid w:val="00132A1B"/>
    <w:rsid w:val="00133A8F"/>
    <w:rsid w:val="0013417F"/>
    <w:rsid w:val="001343AF"/>
    <w:rsid w:val="00134DB6"/>
    <w:rsid w:val="00135177"/>
    <w:rsid w:val="001352C6"/>
    <w:rsid w:val="00135703"/>
    <w:rsid w:val="00137B0F"/>
    <w:rsid w:val="0014010C"/>
    <w:rsid w:val="00141D07"/>
    <w:rsid w:val="00142BB4"/>
    <w:rsid w:val="001435BA"/>
    <w:rsid w:val="00143961"/>
    <w:rsid w:val="00144969"/>
    <w:rsid w:val="00144B7E"/>
    <w:rsid w:val="00144D4A"/>
    <w:rsid w:val="00145DEE"/>
    <w:rsid w:val="00146137"/>
    <w:rsid w:val="001462C1"/>
    <w:rsid w:val="00146D7C"/>
    <w:rsid w:val="001505FA"/>
    <w:rsid w:val="00150891"/>
    <w:rsid w:val="00150FA5"/>
    <w:rsid w:val="00152EF4"/>
    <w:rsid w:val="00153455"/>
    <w:rsid w:val="00153528"/>
    <w:rsid w:val="00155DFC"/>
    <w:rsid w:val="00156BE2"/>
    <w:rsid w:val="0015762C"/>
    <w:rsid w:val="00157BB4"/>
    <w:rsid w:val="0016097B"/>
    <w:rsid w:val="0016145A"/>
    <w:rsid w:val="001622CB"/>
    <w:rsid w:val="00162365"/>
    <w:rsid w:val="0016325C"/>
    <w:rsid w:val="001642A0"/>
    <w:rsid w:val="0016596F"/>
    <w:rsid w:val="0016654B"/>
    <w:rsid w:val="0017055F"/>
    <w:rsid w:val="001721DB"/>
    <w:rsid w:val="00172D78"/>
    <w:rsid w:val="00172DF2"/>
    <w:rsid w:val="001736D7"/>
    <w:rsid w:val="00173A55"/>
    <w:rsid w:val="00174F1A"/>
    <w:rsid w:val="0017598B"/>
    <w:rsid w:val="00175F3E"/>
    <w:rsid w:val="00176CAF"/>
    <w:rsid w:val="0017713C"/>
    <w:rsid w:val="00177CEB"/>
    <w:rsid w:val="00177DC6"/>
    <w:rsid w:val="001801C6"/>
    <w:rsid w:val="00181672"/>
    <w:rsid w:val="00182596"/>
    <w:rsid w:val="001825D6"/>
    <w:rsid w:val="00182B63"/>
    <w:rsid w:val="00183297"/>
    <w:rsid w:val="00183A9C"/>
    <w:rsid w:val="001842CE"/>
    <w:rsid w:val="0018460A"/>
    <w:rsid w:val="00184E0F"/>
    <w:rsid w:val="001876FC"/>
    <w:rsid w:val="00191AD9"/>
    <w:rsid w:val="00192163"/>
    <w:rsid w:val="00193650"/>
    <w:rsid w:val="0019396E"/>
    <w:rsid w:val="00193D85"/>
    <w:rsid w:val="001948F7"/>
    <w:rsid w:val="00194FCC"/>
    <w:rsid w:val="0019506F"/>
    <w:rsid w:val="00195637"/>
    <w:rsid w:val="001956C9"/>
    <w:rsid w:val="00195925"/>
    <w:rsid w:val="001968B4"/>
    <w:rsid w:val="0019768C"/>
    <w:rsid w:val="001A08AA"/>
    <w:rsid w:val="001A0BB8"/>
    <w:rsid w:val="001A2025"/>
    <w:rsid w:val="001A2850"/>
    <w:rsid w:val="001A32ED"/>
    <w:rsid w:val="001A34CF"/>
    <w:rsid w:val="001A3B72"/>
    <w:rsid w:val="001A3D0E"/>
    <w:rsid w:val="001A4E34"/>
    <w:rsid w:val="001A5826"/>
    <w:rsid w:val="001A5BFD"/>
    <w:rsid w:val="001B091A"/>
    <w:rsid w:val="001B0BB8"/>
    <w:rsid w:val="001B0CB9"/>
    <w:rsid w:val="001B0F03"/>
    <w:rsid w:val="001B19C0"/>
    <w:rsid w:val="001B2A77"/>
    <w:rsid w:val="001B6724"/>
    <w:rsid w:val="001B7E32"/>
    <w:rsid w:val="001B7EC7"/>
    <w:rsid w:val="001C0158"/>
    <w:rsid w:val="001C0CA6"/>
    <w:rsid w:val="001C19E0"/>
    <w:rsid w:val="001C22EB"/>
    <w:rsid w:val="001C23EA"/>
    <w:rsid w:val="001C2EA0"/>
    <w:rsid w:val="001C3D21"/>
    <w:rsid w:val="001C5082"/>
    <w:rsid w:val="001C6086"/>
    <w:rsid w:val="001C6910"/>
    <w:rsid w:val="001C6E6F"/>
    <w:rsid w:val="001C75A5"/>
    <w:rsid w:val="001C75EB"/>
    <w:rsid w:val="001D1309"/>
    <w:rsid w:val="001D1D0B"/>
    <w:rsid w:val="001D2BB6"/>
    <w:rsid w:val="001D2EE3"/>
    <w:rsid w:val="001D35F9"/>
    <w:rsid w:val="001D50EA"/>
    <w:rsid w:val="001D5133"/>
    <w:rsid w:val="001D51D5"/>
    <w:rsid w:val="001D5C48"/>
    <w:rsid w:val="001D6212"/>
    <w:rsid w:val="001D64C3"/>
    <w:rsid w:val="001D6E32"/>
    <w:rsid w:val="001D72E5"/>
    <w:rsid w:val="001E0941"/>
    <w:rsid w:val="001E1749"/>
    <w:rsid w:val="001E1786"/>
    <w:rsid w:val="001E22AC"/>
    <w:rsid w:val="001E23FE"/>
    <w:rsid w:val="001E3B39"/>
    <w:rsid w:val="001E4210"/>
    <w:rsid w:val="001E460A"/>
    <w:rsid w:val="001F0044"/>
    <w:rsid w:val="001F04BE"/>
    <w:rsid w:val="001F0C08"/>
    <w:rsid w:val="001F14DA"/>
    <w:rsid w:val="001F1D8A"/>
    <w:rsid w:val="001F1E3A"/>
    <w:rsid w:val="001F27B3"/>
    <w:rsid w:val="001F4E2B"/>
    <w:rsid w:val="001F5582"/>
    <w:rsid w:val="001F5735"/>
    <w:rsid w:val="001F6491"/>
    <w:rsid w:val="001F65EF"/>
    <w:rsid w:val="001F6A1E"/>
    <w:rsid w:val="001F6B21"/>
    <w:rsid w:val="001F6EBF"/>
    <w:rsid w:val="001F76B6"/>
    <w:rsid w:val="001F7CBE"/>
    <w:rsid w:val="002004AE"/>
    <w:rsid w:val="00202365"/>
    <w:rsid w:val="002023A0"/>
    <w:rsid w:val="002029BA"/>
    <w:rsid w:val="00203A74"/>
    <w:rsid w:val="00205815"/>
    <w:rsid w:val="0020641B"/>
    <w:rsid w:val="00207234"/>
    <w:rsid w:val="002072A9"/>
    <w:rsid w:val="002079B5"/>
    <w:rsid w:val="00207BC3"/>
    <w:rsid w:val="00207E3E"/>
    <w:rsid w:val="002100F0"/>
    <w:rsid w:val="0021141F"/>
    <w:rsid w:val="00211C4A"/>
    <w:rsid w:val="00212373"/>
    <w:rsid w:val="002133AF"/>
    <w:rsid w:val="002135E1"/>
    <w:rsid w:val="002138EA"/>
    <w:rsid w:val="00213CE2"/>
    <w:rsid w:val="002143B4"/>
    <w:rsid w:val="00214FBD"/>
    <w:rsid w:val="00214FCA"/>
    <w:rsid w:val="00215262"/>
    <w:rsid w:val="00215A41"/>
    <w:rsid w:val="0021658A"/>
    <w:rsid w:val="00216D2C"/>
    <w:rsid w:val="00221DE2"/>
    <w:rsid w:val="002223A7"/>
    <w:rsid w:val="00222897"/>
    <w:rsid w:val="002238B3"/>
    <w:rsid w:val="00223FD4"/>
    <w:rsid w:val="00224B42"/>
    <w:rsid w:val="0022517F"/>
    <w:rsid w:val="002254B1"/>
    <w:rsid w:val="00225844"/>
    <w:rsid w:val="00226F85"/>
    <w:rsid w:val="002308EA"/>
    <w:rsid w:val="00231062"/>
    <w:rsid w:val="0023155E"/>
    <w:rsid w:val="002315C0"/>
    <w:rsid w:val="0023200D"/>
    <w:rsid w:val="00232669"/>
    <w:rsid w:val="002334FB"/>
    <w:rsid w:val="00233B5D"/>
    <w:rsid w:val="002349FC"/>
    <w:rsid w:val="00234BF7"/>
    <w:rsid w:val="00235394"/>
    <w:rsid w:val="00235A9B"/>
    <w:rsid w:val="00236427"/>
    <w:rsid w:val="00237DB8"/>
    <w:rsid w:val="00241D4B"/>
    <w:rsid w:val="00242729"/>
    <w:rsid w:val="0024337A"/>
    <w:rsid w:val="00243646"/>
    <w:rsid w:val="00243C09"/>
    <w:rsid w:val="00243EDB"/>
    <w:rsid w:val="00245D28"/>
    <w:rsid w:val="002466A8"/>
    <w:rsid w:val="00250090"/>
    <w:rsid w:val="002508A2"/>
    <w:rsid w:val="00251400"/>
    <w:rsid w:val="002519D3"/>
    <w:rsid w:val="0025215B"/>
    <w:rsid w:val="00252167"/>
    <w:rsid w:val="00252BA8"/>
    <w:rsid w:val="00253566"/>
    <w:rsid w:val="00253D07"/>
    <w:rsid w:val="002540F5"/>
    <w:rsid w:val="00254DD3"/>
    <w:rsid w:val="002551EE"/>
    <w:rsid w:val="002573AD"/>
    <w:rsid w:val="00257794"/>
    <w:rsid w:val="002605B5"/>
    <w:rsid w:val="00260D30"/>
    <w:rsid w:val="0026179F"/>
    <w:rsid w:val="0026235A"/>
    <w:rsid w:val="00263458"/>
    <w:rsid w:val="00263AA3"/>
    <w:rsid w:val="00266983"/>
    <w:rsid w:val="00266B27"/>
    <w:rsid w:val="00267382"/>
    <w:rsid w:val="00267D1C"/>
    <w:rsid w:val="002706A5"/>
    <w:rsid w:val="002713AC"/>
    <w:rsid w:val="00271416"/>
    <w:rsid w:val="00271B4B"/>
    <w:rsid w:val="00271EBE"/>
    <w:rsid w:val="00272E43"/>
    <w:rsid w:val="002738A3"/>
    <w:rsid w:val="00273A2F"/>
    <w:rsid w:val="00274E1A"/>
    <w:rsid w:val="00274FCC"/>
    <w:rsid w:val="002764C0"/>
    <w:rsid w:val="002768D7"/>
    <w:rsid w:val="002778C9"/>
    <w:rsid w:val="002809D5"/>
    <w:rsid w:val="00280A83"/>
    <w:rsid w:val="00281F5B"/>
    <w:rsid w:val="00282213"/>
    <w:rsid w:val="00283275"/>
    <w:rsid w:val="00283354"/>
    <w:rsid w:val="002833F9"/>
    <w:rsid w:val="00283EE1"/>
    <w:rsid w:val="00285744"/>
    <w:rsid w:val="00285979"/>
    <w:rsid w:val="00286011"/>
    <w:rsid w:val="00286313"/>
    <w:rsid w:val="0028673D"/>
    <w:rsid w:val="00287935"/>
    <w:rsid w:val="00287D57"/>
    <w:rsid w:val="00290270"/>
    <w:rsid w:val="00291349"/>
    <w:rsid w:val="0029193E"/>
    <w:rsid w:val="002925BE"/>
    <w:rsid w:val="00292870"/>
    <w:rsid w:val="0029323E"/>
    <w:rsid w:val="00293D4A"/>
    <w:rsid w:val="0029436D"/>
    <w:rsid w:val="00294AA9"/>
    <w:rsid w:val="00294F57"/>
    <w:rsid w:val="002973C1"/>
    <w:rsid w:val="002975B0"/>
    <w:rsid w:val="00297A3F"/>
    <w:rsid w:val="00297D09"/>
    <w:rsid w:val="00297DCD"/>
    <w:rsid w:val="002A183A"/>
    <w:rsid w:val="002A21B0"/>
    <w:rsid w:val="002A24D4"/>
    <w:rsid w:val="002A49F5"/>
    <w:rsid w:val="002A550E"/>
    <w:rsid w:val="002A5BA3"/>
    <w:rsid w:val="002A64FA"/>
    <w:rsid w:val="002A6B5E"/>
    <w:rsid w:val="002A6E66"/>
    <w:rsid w:val="002A6FE9"/>
    <w:rsid w:val="002A73DA"/>
    <w:rsid w:val="002A76F1"/>
    <w:rsid w:val="002A7966"/>
    <w:rsid w:val="002B0D4B"/>
    <w:rsid w:val="002B1B11"/>
    <w:rsid w:val="002B31D8"/>
    <w:rsid w:val="002B322F"/>
    <w:rsid w:val="002B3523"/>
    <w:rsid w:val="002B3DE2"/>
    <w:rsid w:val="002B4231"/>
    <w:rsid w:val="002B429C"/>
    <w:rsid w:val="002B583D"/>
    <w:rsid w:val="002B5A85"/>
    <w:rsid w:val="002B62F6"/>
    <w:rsid w:val="002B6AE0"/>
    <w:rsid w:val="002B6CEF"/>
    <w:rsid w:val="002C080E"/>
    <w:rsid w:val="002C1837"/>
    <w:rsid w:val="002C3773"/>
    <w:rsid w:val="002C37B5"/>
    <w:rsid w:val="002C3BFD"/>
    <w:rsid w:val="002C3F4C"/>
    <w:rsid w:val="002C42DC"/>
    <w:rsid w:val="002C45D2"/>
    <w:rsid w:val="002C5CBA"/>
    <w:rsid w:val="002C70B3"/>
    <w:rsid w:val="002C71A0"/>
    <w:rsid w:val="002D06F5"/>
    <w:rsid w:val="002D087D"/>
    <w:rsid w:val="002D0A18"/>
    <w:rsid w:val="002D0CB8"/>
    <w:rsid w:val="002D16C7"/>
    <w:rsid w:val="002D1BDA"/>
    <w:rsid w:val="002D2DB3"/>
    <w:rsid w:val="002D4BB4"/>
    <w:rsid w:val="002D50CE"/>
    <w:rsid w:val="002D58F4"/>
    <w:rsid w:val="002D5A18"/>
    <w:rsid w:val="002D6ED6"/>
    <w:rsid w:val="002D7191"/>
    <w:rsid w:val="002D758E"/>
    <w:rsid w:val="002D7C81"/>
    <w:rsid w:val="002D7F3C"/>
    <w:rsid w:val="002E086B"/>
    <w:rsid w:val="002E0B58"/>
    <w:rsid w:val="002E29E4"/>
    <w:rsid w:val="002E3113"/>
    <w:rsid w:val="002E324D"/>
    <w:rsid w:val="002E348D"/>
    <w:rsid w:val="002E368C"/>
    <w:rsid w:val="002E3D8C"/>
    <w:rsid w:val="002E4DFF"/>
    <w:rsid w:val="002E5799"/>
    <w:rsid w:val="002E5C02"/>
    <w:rsid w:val="002E644B"/>
    <w:rsid w:val="002E74A0"/>
    <w:rsid w:val="002E76E6"/>
    <w:rsid w:val="002E7A52"/>
    <w:rsid w:val="002F06F4"/>
    <w:rsid w:val="002F0FE7"/>
    <w:rsid w:val="002F3FC8"/>
    <w:rsid w:val="002F4093"/>
    <w:rsid w:val="002F40CC"/>
    <w:rsid w:val="002F40F2"/>
    <w:rsid w:val="002F4510"/>
    <w:rsid w:val="002F5C10"/>
    <w:rsid w:val="002F6309"/>
    <w:rsid w:val="002F63F6"/>
    <w:rsid w:val="002F6A1A"/>
    <w:rsid w:val="002F7537"/>
    <w:rsid w:val="002F7B20"/>
    <w:rsid w:val="00301E2D"/>
    <w:rsid w:val="003024F5"/>
    <w:rsid w:val="003033E6"/>
    <w:rsid w:val="00303A00"/>
    <w:rsid w:val="00304C7F"/>
    <w:rsid w:val="003052EF"/>
    <w:rsid w:val="003052F8"/>
    <w:rsid w:val="00306382"/>
    <w:rsid w:val="003065E0"/>
    <w:rsid w:val="00306AF7"/>
    <w:rsid w:val="00306B48"/>
    <w:rsid w:val="00307D21"/>
    <w:rsid w:val="00307F10"/>
    <w:rsid w:val="00311037"/>
    <w:rsid w:val="00311AB4"/>
    <w:rsid w:val="0031257C"/>
    <w:rsid w:val="00313535"/>
    <w:rsid w:val="0031362C"/>
    <w:rsid w:val="00313D5F"/>
    <w:rsid w:val="003141ED"/>
    <w:rsid w:val="00315777"/>
    <w:rsid w:val="00316814"/>
    <w:rsid w:val="00316D8B"/>
    <w:rsid w:val="00320CE3"/>
    <w:rsid w:val="00320D41"/>
    <w:rsid w:val="00320F85"/>
    <w:rsid w:val="003210CC"/>
    <w:rsid w:val="003212DA"/>
    <w:rsid w:val="00321579"/>
    <w:rsid w:val="00321A7F"/>
    <w:rsid w:val="00324089"/>
    <w:rsid w:val="003242FE"/>
    <w:rsid w:val="00325C8A"/>
    <w:rsid w:val="00325FCB"/>
    <w:rsid w:val="00326258"/>
    <w:rsid w:val="00326743"/>
    <w:rsid w:val="00327741"/>
    <w:rsid w:val="00327F64"/>
    <w:rsid w:val="00331F8D"/>
    <w:rsid w:val="00332C25"/>
    <w:rsid w:val="003366B3"/>
    <w:rsid w:val="00337BA4"/>
    <w:rsid w:val="00337F57"/>
    <w:rsid w:val="00340216"/>
    <w:rsid w:val="00340305"/>
    <w:rsid w:val="003411C2"/>
    <w:rsid w:val="003426E8"/>
    <w:rsid w:val="0034354B"/>
    <w:rsid w:val="00343B5E"/>
    <w:rsid w:val="0034402C"/>
    <w:rsid w:val="00344071"/>
    <w:rsid w:val="003463F0"/>
    <w:rsid w:val="0034698B"/>
    <w:rsid w:val="00350BFC"/>
    <w:rsid w:val="003525CA"/>
    <w:rsid w:val="003539BD"/>
    <w:rsid w:val="0035426C"/>
    <w:rsid w:val="003549EA"/>
    <w:rsid w:val="00354EF4"/>
    <w:rsid w:val="00355110"/>
    <w:rsid w:val="0035766C"/>
    <w:rsid w:val="00357795"/>
    <w:rsid w:val="00360637"/>
    <w:rsid w:val="00360B1F"/>
    <w:rsid w:val="00360B49"/>
    <w:rsid w:val="00360E6B"/>
    <w:rsid w:val="00362426"/>
    <w:rsid w:val="00363BE0"/>
    <w:rsid w:val="00364712"/>
    <w:rsid w:val="00364CFD"/>
    <w:rsid w:val="003654E0"/>
    <w:rsid w:val="003669FD"/>
    <w:rsid w:val="00367724"/>
    <w:rsid w:val="00367736"/>
    <w:rsid w:val="003679F0"/>
    <w:rsid w:val="003713D6"/>
    <w:rsid w:val="00372587"/>
    <w:rsid w:val="003739D3"/>
    <w:rsid w:val="00374423"/>
    <w:rsid w:val="00374A8B"/>
    <w:rsid w:val="00374DEE"/>
    <w:rsid w:val="003777B1"/>
    <w:rsid w:val="00377B78"/>
    <w:rsid w:val="003807CD"/>
    <w:rsid w:val="003817F3"/>
    <w:rsid w:val="00383083"/>
    <w:rsid w:val="003834BC"/>
    <w:rsid w:val="003845DB"/>
    <w:rsid w:val="00384CB9"/>
    <w:rsid w:val="003850ED"/>
    <w:rsid w:val="00385918"/>
    <w:rsid w:val="00386545"/>
    <w:rsid w:val="003879B3"/>
    <w:rsid w:val="00390087"/>
    <w:rsid w:val="003900A0"/>
    <w:rsid w:val="0039033D"/>
    <w:rsid w:val="00390DAC"/>
    <w:rsid w:val="00391098"/>
    <w:rsid w:val="00392824"/>
    <w:rsid w:val="003928E9"/>
    <w:rsid w:val="00394D65"/>
    <w:rsid w:val="0039507B"/>
    <w:rsid w:val="00395141"/>
    <w:rsid w:val="003953A4"/>
    <w:rsid w:val="00396CFC"/>
    <w:rsid w:val="003978CE"/>
    <w:rsid w:val="00397AA8"/>
    <w:rsid w:val="00397C1F"/>
    <w:rsid w:val="003A01BB"/>
    <w:rsid w:val="003A1D4E"/>
    <w:rsid w:val="003A1DEE"/>
    <w:rsid w:val="003A1FDE"/>
    <w:rsid w:val="003A3645"/>
    <w:rsid w:val="003A3A79"/>
    <w:rsid w:val="003A3E86"/>
    <w:rsid w:val="003A5039"/>
    <w:rsid w:val="003A57DD"/>
    <w:rsid w:val="003A5980"/>
    <w:rsid w:val="003A5B71"/>
    <w:rsid w:val="003A5ED3"/>
    <w:rsid w:val="003A5FA4"/>
    <w:rsid w:val="003A69CD"/>
    <w:rsid w:val="003A6AAC"/>
    <w:rsid w:val="003A75FA"/>
    <w:rsid w:val="003B01B7"/>
    <w:rsid w:val="003B1118"/>
    <w:rsid w:val="003B1CD7"/>
    <w:rsid w:val="003B1F59"/>
    <w:rsid w:val="003B25A7"/>
    <w:rsid w:val="003B2DD2"/>
    <w:rsid w:val="003B42D1"/>
    <w:rsid w:val="003B51B7"/>
    <w:rsid w:val="003B57EF"/>
    <w:rsid w:val="003B619A"/>
    <w:rsid w:val="003B6AB1"/>
    <w:rsid w:val="003B70DF"/>
    <w:rsid w:val="003C00AB"/>
    <w:rsid w:val="003C011E"/>
    <w:rsid w:val="003C05CB"/>
    <w:rsid w:val="003C08B5"/>
    <w:rsid w:val="003C1EBA"/>
    <w:rsid w:val="003C245B"/>
    <w:rsid w:val="003C24A7"/>
    <w:rsid w:val="003C2562"/>
    <w:rsid w:val="003C2AB8"/>
    <w:rsid w:val="003C2DC1"/>
    <w:rsid w:val="003C3358"/>
    <w:rsid w:val="003C50E7"/>
    <w:rsid w:val="003C5993"/>
    <w:rsid w:val="003C612F"/>
    <w:rsid w:val="003C7014"/>
    <w:rsid w:val="003D0233"/>
    <w:rsid w:val="003D0E75"/>
    <w:rsid w:val="003D15AA"/>
    <w:rsid w:val="003D1917"/>
    <w:rsid w:val="003D1F24"/>
    <w:rsid w:val="003D34FE"/>
    <w:rsid w:val="003D38D4"/>
    <w:rsid w:val="003D456A"/>
    <w:rsid w:val="003D4A24"/>
    <w:rsid w:val="003D58E5"/>
    <w:rsid w:val="003D7308"/>
    <w:rsid w:val="003D7F2E"/>
    <w:rsid w:val="003E05F6"/>
    <w:rsid w:val="003E0E06"/>
    <w:rsid w:val="003E0E49"/>
    <w:rsid w:val="003E15E1"/>
    <w:rsid w:val="003E2A58"/>
    <w:rsid w:val="003E4D34"/>
    <w:rsid w:val="003E61A2"/>
    <w:rsid w:val="003F04F5"/>
    <w:rsid w:val="003F577A"/>
    <w:rsid w:val="003F5BC8"/>
    <w:rsid w:val="003F6410"/>
    <w:rsid w:val="003F6879"/>
    <w:rsid w:val="003F78CA"/>
    <w:rsid w:val="00400ECD"/>
    <w:rsid w:val="00401432"/>
    <w:rsid w:val="00402055"/>
    <w:rsid w:val="00402612"/>
    <w:rsid w:val="004046D3"/>
    <w:rsid w:val="0040487B"/>
    <w:rsid w:val="004048A8"/>
    <w:rsid w:val="00404FB5"/>
    <w:rsid w:val="00405657"/>
    <w:rsid w:val="00405C6C"/>
    <w:rsid w:val="00406457"/>
    <w:rsid w:val="0041103C"/>
    <w:rsid w:val="004111B7"/>
    <w:rsid w:val="00411BD0"/>
    <w:rsid w:val="004122F3"/>
    <w:rsid w:val="0041267F"/>
    <w:rsid w:val="00412F7C"/>
    <w:rsid w:val="0041441E"/>
    <w:rsid w:val="00414E22"/>
    <w:rsid w:val="004159D2"/>
    <w:rsid w:val="00415DFC"/>
    <w:rsid w:val="00415F13"/>
    <w:rsid w:val="0041649E"/>
    <w:rsid w:val="00416E8E"/>
    <w:rsid w:val="004204B0"/>
    <w:rsid w:val="00420FF5"/>
    <w:rsid w:val="004229A4"/>
    <w:rsid w:val="00423398"/>
    <w:rsid w:val="00423A01"/>
    <w:rsid w:val="00423EF0"/>
    <w:rsid w:val="0042430E"/>
    <w:rsid w:val="0042476A"/>
    <w:rsid w:val="004248CA"/>
    <w:rsid w:val="00424D7D"/>
    <w:rsid w:val="0042534B"/>
    <w:rsid w:val="004264A1"/>
    <w:rsid w:val="00426AB8"/>
    <w:rsid w:val="00426B3A"/>
    <w:rsid w:val="00426CA3"/>
    <w:rsid w:val="00427771"/>
    <w:rsid w:val="00433243"/>
    <w:rsid w:val="004344E6"/>
    <w:rsid w:val="00434981"/>
    <w:rsid w:val="00436326"/>
    <w:rsid w:val="00436667"/>
    <w:rsid w:val="00437A85"/>
    <w:rsid w:val="00440887"/>
    <w:rsid w:val="00440E68"/>
    <w:rsid w:val="004413C3"/>
    <w:rsid w:val="0044350E"/>
    <w:rsid w:val="00443A50"/>
    <w:rsid w:val="00444225"/>
    <w:rsid w:val="0044444C"/>
    <w:rsid w:val="0044571B"/>
    <w:rsid w:val="00447202"/>
    <w:rsid w:val="00447743"/>
    <w:rsid w:val="00450716"/>
    <w:rsid w:val="00450D66"/>
    <w:rsid w:val="00450D92"/>
    <w:rsid w:val="004512D7"/>
    <w:rsid w:val="004520CB"/>
    <w:rsid w:val="00452680"/>
    <w:rsid w:val="0045366A"/>
    <w:rsid w:val="00453A16"/>
    <w:rsid w:val="00453B85"/>
    <w:rsid w:val="00453D51"/>
    <w:rsid w:val="004548FB"/>
    <w:rsid w:val="00456BFB"/>
    <w:rsid w:val="00456CC4"/>
    <w:rsid w:val="00457C47"/>
    <w:rsid w:val="004613DC"/>
    <w:rsid w:val="00461443"/>
    <w:rsid w:val="004621ED"/>
    <w:rsid w:val="00462B0E"/>
    <w:rsid w:val="004635A2"/>
    <w:rsid w:val="00463FF6"/>
    <w:rsid w:val="0046528C"/>
    <w:rsid w:val="004652DB"/>
    <w:rsid w:val="004656C2"/>
    <w:rsid w:val="00465F51"/>
    <w:rsid w:val="0046762E"/>
    <w:rsid w:val="004679DA"/>
    <w:rsid w:val="004703BA"/>
    <w:rsid w:val="0047072F"/>
    <w:rsid w:val="0047087E"/>
    <w:rsid w:val="00470B87"/>
    <w:rsid w:val="00471857"/>
    <w:rsid w:val="00472544"/>
    <w:rsid w:val="00472D92"/>
    <w:rsid w:val="00473592"/>
    <w:rsid w:val="004739A5"/>
    <w:rsid w:val="00473D58"/>
    <w:rsid w:val="004747E7"/>
    <w:rsid w:val="00474829"/>
    <w:rsid w:val="00474C31"/>
    <w:rsid w:val="004768F2"/>
    <w:rsid w:val="00476AF3"/>
    <w:rsid w:val="00477038"/>
    <w:rsid w:val="0048132D"/>
    <w:rsid w:val="0048319E"/>
    <w:rsid w:val="00483433"/>
    <w:rsid w:val="0048430A"/>
    <w:rsid w:val="00485124"/>
    <w:rsid w:val="004856EC"/>
    <w:rsid w:val="00486B15"/>
    <w:rsid w:val="00490C27"/>
    <w:rsid w:val="004911C3"/>
    <w:rsid w:val="00492F3C"/>
    <w:rsid w:val="004934D5"/>
    <w:rsid w:val="0049461C"/>
    <w:rsid w:val="00494954"/>
    <w:rsid w:val="00495F09"/>
    <w:rsid w:val="00496A91"/>
    <w:rsid w:val="00496C45"/>
    <w:rsid w:val="00496C6B"/>
    <w:rsid w:val="00497117"/>
    <w:rsid w:val="0049712E"/>
    <w:rsid w:val="00497D93"/>
    <w:rsid w:val="004A07B6"/>
    <w:rsid w:val="004A0B94"/>
    <w:rsid w:val="004A0E31"/>
    <w:rsid w:val="004A17C7"/>
    <w:rsid w:val="004A3200"/>
    <w:rsid w:val="004A45D5"/>
    <w:rsid w:val="004A463F"/>
    <w:rsid w:val="004A47D4"/>
    <w:rsid w:val="004A6044"/>
    <w:rsid w:val="004A71C7"/>
    <w:rsid w:val="004B11F5"/>
    <w:rsid w:val="004B1935"/>
    <w:rsid w:val="004B329E"/>
    <w:rsid w:val="004B32F7"/>
    <w:rsid w:val="004B371C"/>
    <w:rsid w:val="004B4B8F"/>
    <w:rsid w:val="004B7644"/>
    <w:rsid w:val="004C0650"/>
    <w:rsid w:val="004C2488"/>
    <w:rsid w:val="004C2EE4"/>
    <w:rsid w:val="004C2FED"/>
    <w:rsid w:val="004C6FD3"/>
    <w:rsid w:val="004C7A3E"/>
    <w:rsid w:val="004D105F"/>
    <w:rsid w:val="004D1468"/>
    <w:rsid w:val="004D2002"/>
    <w:rsid w:val="004D2619"/>
    <w:rsid w:val="004D2AB3"/>
    <w:rsid w:val="004D3EE1"/>
    <w:rsid w:val="004D3EFC"/>
    <w:rsid w:val="004D615E"/>
    <w:rsid w:val="004D681E"/>
    <w:rsid w:val="004D69A7"/>
    <w:rsid w:val="004D6A25"/>
    <w:rsid w:val="004E0273"/>
    <w:rsid w:val="004E23DE"/>
    <w:rsid w:val="004E2E40"/>
    <w:rsid w:val="004E34F7"/>
    <w:rsid w:val="004E3522"/>
    <w:rsid w:val="004E397B"/>
    <w:rsid w:val="004E5190"/>
    <w:rsid w:val="004E51B0"/>
    <w:rsid w:val="004E52E8"/>
    <w:rsid w:val="004E5B01"/>
    <w:rsid w:val="004E6158"/>
    <w:rsid w:val="004E6DD7"/>
    <w:rsid w:val="004E6E6E"/>
    <w:rsid w:val="004E72E3"/>
    <w:rsid w:val="004E7B34"/>
    <w:rsid w:val="004F01B3"/>
    <w:rsid w:val="004F03DF"/>
    <w:rsid w:val="004F0477"/>
    <w:rsid w:val="004F0577"/>
    <w:rsid w:val="004F0B5D"/>
    <w:rsid w:val="004F2032"/>
    <w:rsid w:val="004F3413"/>
    <w:rsid w:val="004F4FB6"/>
    <w:rsid w:val="004F5376"/>
    <w:rsid w:val="004F6DA8"/>
    <w:rsid w:val="004F7676"/>
    <w:rsid w:val="004F7774"/>
    <w:rsid w:val="004F7A67"/>
    <w:rsid w:val="00500DA9"/>
    <w:rsid w:val="00501262"/>
    <w:rsid w:val="005023F4"/>
    <w:rsid w:val="0050262D"/>
    <w:rsid w:val="00502EE0"/>
    <w:rsid w:val="0050342D"/>
    <w:rsid w:val="00503690"/>
    <w:rsid w:val="005044DC"/>
    <w:rsid w:val="00504D6C"/>
    <w:rsid w:val="00504E73"/>
    <w:rsid w:val="00505250"/>
    <w:rsid w:val="00505BFA"/>
    <w:rsid w:val="00506AA5"/>
    <w:rsid w:val="00506B3C"/>
    <w:rsid w:val="00507053"/>
    <w:rsid w:val="00511BFD"/>
    <w:rsid w:val="00512400"/>
    <w:rsid w:val="00512F8A"/>
    <w:rsid w:val="00513526"/>
    <w:rsid w:val="00513C98"/>
    <w:rsid w:val="005147B8"/>
    <w:rsid w:val="00514916"/>
    <w:rsid w:val="0051550E"/>
    <w:rsid w:val="00517B0A"/>
    <w:rsid w:val="00517E7D"/>
    <w:rsid w:val="00521C81"/>
    <w:rsid w:val="00522073"/>
    <w:rsid w:val="00523A04"/>
    <w:rsid w:val="005244E1"/>
    <w:rsid w:val="00524A1A"/>
    <w:rsid w:val="00524CA1"/>
    <w:rsid w:val="00525AF7"/>
    <w:rsid w:val="00526517"/>
    <w:rsid w:val="00526ABE"/>
    <w:rsid w:val="0052764F"/>
    <w:rsid w:val="005278DA"/>
    <w:rsid w:val="00530877"/>
    <w:rsid w:val="0053129A"/>
    <w:rsid w:val="00531BBD"/>
    <w:rsid w:val="00532810"/>
    <w:rsid w:val="005334B6"/>
    <w:rsid w:val="00534833"/>
    <w:rsid w:val="005355EC"/>
    <w:rsid w:val="00535B4F"/>
    <w:rsid w:val="00535B79"/>
    <w:rsid w:val="00537940"/>
    <w:rsid w:val="005406FC"/>
    <w:rsid w:val="005412AC"/>
    <w:rsid w:val="00542A2B"/>
    <w:rsid w:val="0054333A"/>
    <w:rsid w:val="00543890"/>
    <w:rsid w:val="0054401D"/>
    <w:rsid w:val="005464A9"/>
    <w:rsid w:val="005473F2"/>
    <w:rsid w:val="00551284"/>
    <w:rsid w:val="0055296B"/>
    <w:rsid w:val="00552CEF"/>
    <w:rsid w:val="00553551"/>
    <w:rsid w:val="00553FC5"/>
    <w:rsid w:val="005554FF"/>
    <w:rsid w:val="00556902"/>
    <w:rsid w:val="00556BB0"/>
    <w:rsid w:val="005577A8"/>
    <w:rsid w:val="005579CC"/>
    <w:rsid w:val="00557AB9"/>
    <w:rsid w:val="00557FD7"/>
    <w:rsid w:val="00560212"/>
    <w:rsid w:val="00563111"/>
    <w:rsid w:val="005644F7"/>
    <w:rsid w:val="00564539"/>
    <w:rsid w:val="00566178"/>
    <w:rsid w:val="00566394"/>
    <w:rsid w:val="00566CE5"/>
    <w:rsid w:val="0056779D"/>
    <w:rsid w:val="00570D5C"/>
    <w:rsid w:val="0057100B"/>
    <w:rsid w:val="0057129E"/>
    <w:rsid w:val="00571A70"/>
    <w:rsid w:val="00572A2D"/>
    <w:rsid w:val="00574599"/>
    <w:rsid w:val="00574A0F"/>
    <w:rsid w:val="005754E4"/>
    <w:rsid w:val="00580522"/>
    <w:rsid w:val="005810A3"/>
    <w:rsid w:val="0058133C"/>
    <w:rsid w:val="00581CFD"/>
    <w:rsid w:val="00584454"/>
    <w:rsid w:val="005844F7"/>
    <w:rsid w:val="005855FB"/>
    <w:rsid w:val="00585EEA"/>
    <w:rsid w:val="0058668B"/>
    <w:rsid w:val="00586B3A"/>
    <w:rsid w:val="00587410"/>
    <w:rsid w:val="00587D54"/>
    <w:rsid w:val="00590E8E"/>
    <w:rsid w:val="00591037"/>
    <w:rsid w:val="005911A7"/>
    <w:rsid w:val="00591227"/>
    <w:rsid w:val="00592BF7"/>
    <w:rsid w:val="00592FDB"/>
    <w:rsid w:val="00592FF7"/>
    <w:rsid w:val="00593082"/>
    <w:rsid w:val="005937CB"/>
    <w:rsid w:val="00593800"/>
    <w:rsid w:val="00593A61"/>
    <w:rsid w:val="00593DF7"/>
    <w:rsid w:val="00595291"/>
    <w:rsid w:val="00595B59"/>
    <w:rsid w:val="00596FEB"/>
    <w:rsid w:val="00597442"/>
    <w:rsid w:val="0059762F"/>
    <w:rsid w:val="00597FBC"/>
    <w:rsid w:val="005A0EE1"/>
    <w:rsid w:val="005A1A52"/>
    <w:rsid w:val="005A2509"/>
    <w:rsid w:val="005A3426"/>
    <w:rsid w:val="005A4BA1"/>
    <w:rsid w:val="005A650D"/>
    <w:rsid w:val="005A6683"/>
    <w:rsid w:val="005A74E2"/>
    <w:rsid w:val="005B168F"/>
    <w:rsid w:val="005B1F15"/>
    <w:rsid w:val="005B2810"/>
    <w:rsid w:val="005B337A"/>
    <w:rsid w:val="005B3F49"/>
    <w:rsid w:val="005B4416"/>
    <w:rsid w:val="005B4813"/>
    <w:rsid w:val="005B51E7"/>
    <w:rsid w:val="005B72E3"/>
    <w:rsid w:val="005C10B5"/>
    <w:rsid w:val="005C1295"/>
    <w:rsid w:val="005C1E9D"/>
    <w:rsid w:val="005C378C"/>
    <w:rsid w:val="005C39F2"/>
    <w:rsid w:val="005C3B1B"/>
    <w:rsid w:val="005C3C85"/>
    <w:rsid w:val="005C4BB6"/>
    <w:rsid w:val="005C546C"/>
    <w:rsid w:val="005C6F8E"/>
    <w:rsid w:val="005C71A1"/>
    <w:rsid w:val="005D2F63"/>
    <w:rsid w:val="005D3DC2"/>
    <w:rsid w:val="005D47F0"/>
    <w:rsid w:val="005D4C01"/>
    <w:rsid w:val="005D4D85"/>
    <w:rsid w:val="005D572F"/>
    <w:rsid w:val="005D5815"/>
    <w:rsid w:val="005D7DD6"/>
    <w:rsid w:val="005E0178"/>
    <w:rsid w:val="005E179E"/>
    <w:rsid w:val="005E22FA"/>
    <w:rsid w:val="005E26E0"/>
    <w:rsid w:val="005E3113"/>
    <w:rsid w:val="005E4C0F"/>
    <w:rsid w:val="005E5985"/>
    <w:rsid w:val="005E6AF6"/>
    <w:rsid w:val="005E6B83"/>
    <w:rsid w:val="005E7768"/>
    <w:rsid w:val="005E7A03"/>
    <w:rsid w:val="005F0E97"/>
    <w:rsid w:val="005F344B"/>
    <w:rsid w:val="005F4819"/>
    <w:rsid w:val="005F5067"/>
    <w:rsid w:val="005F5185"/>
    <w:rsid w:val="005F542B"/>
    <w:rsid w:val="005F55F8"/>
    <w:rsid w:val="005F5681"/>
    <w:rsid w:val="005F66E2"/>
    <w:rsid w:val="005F7326"/>
    <w:rsid w:val="005F7E4A"/>
    <w:rsid w:val="00600118"/>
    <w:rsid w:val="00600398"/>
    <w:rsid w:val="0060131E"/>
    <w:rsid w:val="00601791"/>
    <w:rsid w:val="00601A4A"/>
    <w:rsid w:val="00602509"/>
    <w:rsid w:val="00602F74"/>
    <w:rsid w:val="0060469B"/>
    <w:rsid w:val="0060597B"/>
    <w:rsid w:val="0060672A"/>
    <w:rsid w:val="0060756D"/>
    <w:rsid w:val="00607DC2"/>
    <w:rsid w:val="0061035E"/>
    <w:rsid w:val="00610659"/>
    <w:rsid w:val="006107C6"/>
    <w:rsid w:val="00610943"/>
    <w:rsid w:val="00611792"/>
    <w:rsid w:val="0061225A"/>
    <w:rsid w:val="0061239F"/>
    <w:rsid w:val="006124F8"/>
    <w:rsid w:val="00614FD7"/>
    <w:rsid w:val="00615E57"/>
    <w:rsid w:val="00616B2A"/>
    <w:rsid w:val="00616CCB"/>
    <w:rsid w:val="00617873"/>
    <w:rsid w:val="00617FCB"/>
    <w:rsid w:val="00620518"/>
    <w:rsid w:val="00621CD1"/>
    <w:rsid w:val="00622996"/>
    <w:rsid w:val="00624252"/>
    <w:rsid w:val="00625028"/>
    <w:rsid w:val="006250C4"/>
    <w:rsid w:val="006261D7"/>
    <w:rsid w:val="00626258"/>
    <w:rsid w:val="0062646C"/>
    <w:rsid w:val="00626A91"/>
    <w:rsid w:val="00626C82"/>
    <w:rsid w:val="00626F03"/>
    <w:rsid w:val="0063019F"/>
    <w:rsid w:val="006303A5"/>
    <w:rsid w:val="00630F44"/>
    <w:rsid w:val="00630FFC"/>
    <w:rsid w:val="00631F61"/>
    <w:rsid w:val="00634B08"/>
    <w:rsid w:val="00634BD0"/>
    <w:rsid w:val="00634F81"/>
    <w:rsid w:val="00635610"/>
    <w:rsid w:val="00637FA8"/>
    <w:rsid w:val="00643C8B"/>
    <w:rsid w:val="00644DBB"/>
    <w:rsid w:val="00645A26"/>
    <w:rsid w:val="00646E6F"/>
    <w:rsid w:val="00647DF6"/>
    <w:rsid w:val="006500BA"/>
    <w:rsid w:val="00650B3A"/>
    <w:rsid w:val="006510C5"/>
    <w:rsid w:val="006517D0"/>
    <w:rsid w:val="00651883"/>
    <w:rsid w:val="00651F1C"/>
    <w:rsid w:val="006523A0"/>
    <w:rsid w:val="00655CB9"/>
    <w:rsid w:val="006560F2"/>
    <w:rsid w:val="00656307"/>
    <w:rsid w:val="006567FE"/>
    <w:rsid w:val="0065702D"/>
    <w:rsid w:val="006572B7"/>
    <w:rsid w:val="006618EA"/>
    <w:rsid w:val="00663A0C"/>
    <w:rsid w:val="00663A2E"/>
    <w:rsid w:val="006640D0"/>
    <w:rsid w:val="00664DFC"/>
    <w:rsid w:val="00666B37"/>
    <w:rsid w:val="006674F2"/>
    <w:rsid w:val="006678C0"/>
    <w:rsid w:val="00667CC6"/>
    <w:rsid w:val="00667D32"/>
    <w:rsid w:val="00670042"/>
    <w:rsid w:val="00672061"/>
    <w:rsid w:val="00672E79"/>
    <w:rsid w:val="006730F5"/>
    <w:rsid w:val="006734F3"/>
    <w:rsid w:val="006735D4"/>
    <w:rsid w:val="00673FF0"/>
    <w:rsid w:val="00674B8F"/>
    <w:rsid w:val="00674C3D"/>
    <w:rsid w:val="00675876"/>
    <w:rsid w:val="00675AB9"/>
    <w:rsid w:val="00675FC2"/>
    <w:rsid w:val="006763A3"/>
    <w:rsid w:val="006767D6"/>
    <w:rsid w:val="00676B87"/>
    <w:rsid w:val="00676E92"/>
    <w:rsid w:val="00677A8C"/>
    <w:rsid w:val="00677F98"/>
    <w:rsid w:val="006801FF"/>
    <w:rsid w:val="00682513"/>
    <w:rsid w:val="00682728"/>
    <w:rsid w:val="00682B71"/>
    <w:rsid w:val="00682CAF"/>
    <w:rsid w:val="00683538"/>
    <w:rsid w:val="00683AD7"/>
    <w:rsid w:val="00683CFF"/>
    <w:rsid w:val="00683FA6"/>
    <w:rsid w:val="00685088"/>
    <w:rsid w:val="0068514F"/>
    <w:rsid w:val="0068602A"/>
    <w:rsid w:val="00686766"/>
    <w:rsid w:val="006869C3"/>
    <w:rsid w:val="00686A27"/>
    <w:rsid w:val="00686CEE"/>
    <w:rsid w:val="00687C55"/>
    <w:rsid w:val="00687FEB"/>
    <w:rsid w:val="0069077B"/>
    <w:rsid w:val="00690EB8"/>
    <w:rsid w:val="006911DC"/>
    <w:rsid w:val="006924F4"/>
    <w:rsid w:val="0069304E"/>
    <w:rsid w:val="006942B8"/>
    <w:rsid w:val="00695321"/>
    <w:rsid w:val="006A17A7"/>
    <w:rsid w:val="006A2E2F"/>
    <w:rsid w:val="006A5A67"/>
    <w:rsid w:val="006A64B6"/>
    <w:rsid w:val="006A7303"/>
    <w:rsid w:val="006A75CE"/>
    <w:rsid w:val="006B299E"/>
    <w:rsid w:val="006B3488"/>
    <w:rsid w:val="006B3F5E"/>
    <w:rsid w:val="006B404F"/>
    <w:rsid w:val="006B4A2C"/>
    <w:rsid w:val="006B5848"/>
    <w:rsid w:val="006B5B31"/>
    <w:rsid w:val="006B5C64"/>
    <w:rsid w:val="006B63B1"/>
    <w:rsid w:val="006B717C"/>
    <w:rsid w:val="006B78EC"/>
    <w:rsid w:val="006C0251"/>
    <w:rsid w:val="006C02B3"/>
    <w:rsid w:val="006C0C30"/>
    <w:rsid w:val="006C172E"/>
    <w:rsid w:val="006C26CD"/>
    <w:rsid w:val="006C3BDC"/>
    <w:rsid w:val="006C4D45"/>
    <w:rsid w:val="006C53FC"/>
    <w:rsid w:val="006C575D"/>
    <w:rsid w:val="006C5948"/>
    <w:rsid w:val="006C5F9D"/>
    <w:rsid w:val="006C6839"/>
    <w:rsid w:val="006C7CF2"/>
    <w:rsid w:val="006D045A"/>
    <w:rsid w:val="006D0A99"/>
    <w:rsid w:val="006D1231"/>
    <w:rsid w:val="006D162E"/>
    <w:rsid w:val="006D212C"/>
    <w:rsid w:val="006D21D2"/>
    <w:rsid w:val="006D32B7"/>
    <w:rsid w:val="006D3A9B"/>
    <w:rsid w:val="006D3D8F"/>
    <w:rsid w:val="006D492C"/>
    <w:rsid w:val="006D4C39"/>
    <w:rsid w:val="006D5163"/>
    <w:rsid w:val="006D56F2"/>
    <w:rsid w:val="006D6BA0"/>
    <w:rsid w:val="006D6D95"/>
    <w:rsid w:val="006D7237"/>
    <w:rsid w:val="006D743F"/>
    <w:rsid w:val="006D7F2A"/>
    <w:rsid w:val="006E02CE"/>
    <w:rsid w:val="006E068E"/>
    <w:rsid w:val="006E0979"/>
    <w:rsid w:val="006E0AB7"/>
    <w:rsid w:val="006E3151"/>
    <w:rsid w:val="006E3321"/>
    <w:rsid w:val="006E3E83"/>
    <w:rsid w:val="006E516A"/>
    <w:rsid w:val="006E570B"/>
    <w:rsid w:val="006E627C"/>
    <w:rsid w:val="006E7135"/>
    <w:rsid w:val="006E7980"/>
    <w:rsid w:val="006F14AD"/>
    <w:rsid w:val="006F187D"/>
    <w:rsid w:val="006F1E15"/>
    <w:rsid w:val="006F241E"/>
    <w:rsid w:val="006F2A26"/>
    <w:rsid w:val="006F2E1B"/>
    <w:rsid w:val="006F4844"/>
    <w:rsid w:val="006F5A4B"/>
    <w:rsid w:val="006F5AED"/>
    <w:rsid w:val="006F7184"/>
    <w:rsid w:val="006F762F"/>
    <w:rsid w:val="007009CD"/>
    <w:rsid w:val="00701951"/>
    <w:rsid w:val="0070236E"/>
    <w:rsid w:val="00702D49"/>
    <w:rsid w:val="00704E63"/>
    <w:rsid w:val="00704EE9"/>
    <w:rsid w:val="0070595C"/>
    <w:rsid w:val="0070646B"/>
    <w:rsid w:val="00706D6D"/>
    <w:rsid w:val="007075F9"/>
    <w:rsid w:val="00707AC0"/>
    <w:rsid w:val="00710FE8"/>
    <w:rsid w:val="0071157A"/>
    <w:rsid w:val="00711711"/>
    <w:rsid w:val="0071181B"/>
    <w:rsid w:val="00713114"/>
    <w:rsid w:val="00713A0F"/>
    <w:rsid w:val="00713B22"/>
    <w:rsid w:val="00714644"/>
    <w:rsid w:val="0071623F"/>
    <w:rsid w:val="007164F6"/>
    <w:rsid w:val="00717F13"/>
    <w:rsid w:val="00720083"/>
    <w:rsid w:val="00720FC0"/>
    <w:rsid w:val="007211F2"/>
    <w:rsid w:val="0072186F"/>
    <w:rsid w:val="00722152"/>
    <w:rsid w:val="00722631"/>
    <w:rsid w:val="00722727"/>
    <w:rsid w:val="00723729"/>
    <w:rsid w:val="00723EC8"/>
    <w:rsid w:val="00724174"/>
    <w:rsid w:val="00725E31"/>
    <w:rsid w:val="00727B47"/>
    <w:rsid w:val="00730404"/>
    <w:rsid w:val="00730619"/>
    <w:rsid w:val="0073130B"/>
    <w:rsid w:val="007314A7"/>
    <w:rsid w:val="00731FC9"/>
    <w:rsid w:val="007322E9"/>
    <w:rsid w:val="0073346A"/>
    <w:rsid w:val="00734672"/>
    <w:rsid w:val="0073609F"/>
    <w:rsid w:val="00736682"/>
    <w:rsid w:val="00737559"/>
    <w:rsid w:val="00737824"/>
    <w:rsid w:val="00737851"/>
    <w:rsid w:val="00737C9D"/>
    <w:rsid w:val="0074015A"/>
    <w:rsid w:val="00740225"/>
    <w:rsid w:val="0074036F"/>
    <w:rsid w:val="007428EA"/>
    <w:rsid w:val="0074342C"/>
    <w:rsid w:val="00743747"/>
    <w:rsid w:val="00743902"/>
    <w:rsid w:val="00743F25"/>
    <w:rsid w:val="00746214"/>
    <w:rsid w:val="00746627"/>
    <w:rsid w:val="007505CF"/>
    <w:rsid w:val="00750C89"/>
    <w:rsid w:val="00750EA9"/>
    <w:rsid w:val="00751D28"/>
    <w:rsid w:val="007528DE"/>
    <w:rsid w:val="00753075"/>
    <w:rsid w:val="00753704"/>
    <w:rsid w:val="00754F40"/>
    <w:rsid w:val="00755089"/>
    <w:rsid w:val="007564DC"/>
    <w:rsid w:val="00757292"/>
    <w:rsid w:val="00760510"/>
    <w:rsid w:val="007608A0"/>
    <w:rsid w:val="00760A49"/>
    <w:rsid w:val="00762A9B"/>
    <w:rsid w:val="00763EF8"/>
    <w:rsid w:val="00766359"/>
    <w:rsid w:val="007700F4"/>
    <w:rsid w:val="0077018D"/>
    <w:rsid w:val="0077107E"/>
    <w:rsid w:val="00771B3A"/>
    <w:rsid w:val="007736C3"/>
    <w:rsid w:val="00773751"/>
    <w:rsid w:val="00774061"/>
    <w:rsid w:val="00774F4D"/>
    <w:rsid w:val="00777837"/>
    <w:rsid w:val="00777A9B"/>
    <w:rsid w:val="00780D62"/>
    <w:rsid w:val="00781423"/>
    <w:rsid w:val="0078180F"/>
    <w:rsid w:val="00783083"/>
    <w:rsid w:val="00784117"/>
    <w:rsid w:val="007871AB"/>
    <w:rsid w:val="007908AE"/>
    <w:rsid w:val="00791181"/>
    <w:rsid w:val="00791F2F"/>
    <w:rsid w:val="00792851"/>
    <w:rsid w:val="00793934"/>
    <w:rsid w:val="00793A0D"/>
    <w:rsid w:val="00794A2C"/>
    <w:rsid w:val="00795152"/>
    <w:rsid w:val="00796EB2"/>
    <w:rsid w:val="00797A66"/>
    <w:rsid w:val="007A0F93"/>
    <w:rsid w:val="007A199C"/>
    <w:rsid w:val="007A37D4"/>
    <w:rsid w:val="007A6702"/>
    <w:rsid w:val="007A758D"/>
    <w:rsid w:val="007B0017"/>
    <w:rsid w:val="007B0048"/>
    <w:rsid w:val="007B07EC"/>
    <w:rsid w:val="007B0B4B"/>
    <w:rsid w:val="007B1D2B"/>
    <w:rsid w:val="007B2D72"/>
    <w:rsid w:val="007B2F23"/>
    <w:rsid w:val="007B32BD"/>
    <w:rsid w:val="007B3939"/>
    <w:rsid w:val="007B458D"/>
    <w:rsid w:val="007B54D9"/>
    <w:rsid w:val="007B55E9"/>
    <w:rsid w:val="007C1906"/>
    <w:rsid w:val="007C2918"/>
    <w:rsid w:val="007C2BF8"/>
    <w:rsid w:val="007C735D"/>
    <w:rsid w:val="007D0F9C"/>
    <w:rsid w:val="007D12E6"/>
    <w:rsid w:val="007D1B4C"/>
    <w:rsid w:val="007D33BC"/>
    <w:rsid w:val="007D3858"/>
    <w:rsid w:val="007D3E21"/>
    <w:rsid w:val="007D4048"/>
    <w:rsid w:val="007D4F61"/>
    <w:rsid w:val="007D4FD7"/>
    <w:rsid w:val="007D53CD"/>
    <w:rsid w:val="007D6A4F"/>
    <w:rsid w:val="007D6ADD"/>
    <w:rsid w:val="007D6FCB"/>
    <w:rsid w:val="007D70BC"/>
    <w:rsid w:val="007D7115"/>
    <w:rsid w:val="007D725E"/>
    <w:rsid w:val="007D7702"/>
    <w:rsid w:val="007E0CEA"/>
    <w:rsid w:val="007E0E7B"/>
    <w:rsid w:val="007E120E"/>
    <w:rsid w:val="007E146C"/>
    <w:rsid w:val="007E2547"/>
    <w:rsid w:val="007E2A0B"/>
    <w:rsid w:val="007E3046"/>
    <w:rsid w:val="007E31DD"/>
    <w:rsid w:val="007E65F3"/>
    <w:rsid w:val="007E6A52"/>
    <w:rsid w:val="007F0E1E"/>
    <w:rsid w:val="007F12DD"/>
    <w:rsid w:val="007F1613"/>
    <w:rsid w:val="007F3E0D"/>
    <w:rsid w:val="007F4520"/>
    <w:rsid w:val="007F5E10"/>
    <w:rsid w:val="007F62EA"/>
    <w:rsid w:val="007F7D3F"/>
    <w:rsid w:val="00801506"/>
    <w:rsid w:val="0080168B"/>
    <w:rsid w:val="008017E1"/>
    <w:rsid w:val="00802098"/>
    <w:rsid w:val="008023A0"/>
    <w:rsid w:val="008029C2"/>
    <w:rsid w:val="00804017"/>
    <w:rsid w:val="008048F5"/>
    <w:rsid w:val="008068D7"/>
    <w:rsid w:val="00810752"/>
    <w:rsid w:val="00811496"/>
    <w:rsid w:val="00811AAD"/>
    <w:rsid w:val="00812306"/>
    <w:rsid w:val="00812454"/>
    <w:rsid w:val="008141ED"/>
    <w:rsid w:val="00815218"/>
    <w:rsid w:val="008158BF"/>
    <w:rsid w:val="00816505"/>
    <w:rsid w:val="008170B6"/>
    <w:rsid w:val="0081736F"/>
    <w:rsid w:val="00817ABE"/>
    <w:rsid w:val="00820B6F"/>
    <w:rsid w:val="00820C50"/>
    <w:rsid w:val="00820D6D"/>
    <w:rsid w:val="0082115F"/>
    <w:rsid w:val="00821C02"/>
    <w:rsid w:val="00822512"/>
    <w:rsid w:val="00823D02"/>
    <w:rsid w:val="00824915"/>
    <w:rsid w:val="00824997"/>
    <w:rsid w:val="00824CC9"/>
    <w:rsid w:val="008253A1"/>
    <w:rsid w:val="0082598F"/>
    <w:rsid w:val="00825B55"/>
    <w:rsid w:val="008262EA"/>
    <w:rsid w:val="008271AF"/>
    <w:rsid w:val="00831726"/>
    <w:rsid w:val="00831E85"/>
    <w:rsid w:val="00831EDD"/>
    <w:rsid w:val="0083240D"/>
    <w:rsid w:val="00833C74"/>
    <w:rsid w:val="008357E1"/>
    <w:rsid w:val="00835959"/>
    <w:rsid w:val="00835A5B"/>
    <w:rsid w:val="00835C9B"/>
    <w:rsid w:val="0083613E"/>
    <w:rsid w:val="0083648A"/>
    <w:rsid w:val="008365CB"/>
    <w:rsid w:val="00836673"/>
    <w:rsid w:val="00836C99"/>
    <w:rsid w:val="00837A0E"/>
    <w:rsid w:val="00837DCE"/>
    <w:rsid w:val="00842624"/>
    <w:rsid w:val="0084263C"/>
    <w:rsid w:val="008426E8"/>
    <w:rsid w:val="00843688"/>
    <w:rsid w:val="008436C2"/>
    <w:rsid w:val="00844166"/>
    <w:rsid w:val="008455DA"/>
    <w:rsid w:val="00845603"/>
    <w:rsid w:val="00846A03"/>
    <w:rsid w:val="00846C23"/>
    <w:rsid w:val="00846E03"/>
    <w:rsid w:val="00847290"/>
    <w:rsid w:val="0084749E"/>
    <w:rsid w:val="00847C0E"/>
    <w:rsid w:val="00850397"/>
    <w:rsid w:val="00851F1A"/>
    <w:rsid w:val="00852DC7"/>
    <w:rsid w:val="00852E8B"/>
    <w:rsid w:val="0085324A"/>
    <w:rsid w:val="0085362B"/>
    <w:rsid w:val="00854707"/>
    <w:rsid w:val="00854922"/>
    <w:rsid w:val="008549B7"/>
    <w:rsid w:val="00854CDE"/>
    <w:rsid w:val="00854EE8"/>
    <w:rsid w:val="008554C1"/>
    <w:rsid w:val="00855519"/>
    <w:rsid w:val="008564AB"/>
    <w:rsid w:val="00857B52"/>
    <w:rsid w:val="0086031E"/>
    <w:rsid w:val="00860B1B"/>
    <w:rsid w:val="0086225D"/>
    <w:rsid w:val="00864672"/>
    <w:rsid w:val="00865C83"/>
    <w:rsid w:val="0086760C"/>
    <w:rsid w:val="00867B5C"/>
    <w:rsid w:val="00867CB3"/>
    <w:rsid w:val="00870305"/>
    <w:rsid w:val="008705AF"/>
    <w:rsid w:val="00870E63"/>
    <w:rsid w:val="00874487"/>
    <w:rsid w:val="008744E1"/>
    <w:rsid w:val="0087462F"/>
    <w:rsid w:val="00874CAC"/>
    <w:rsid w:val="008753FE"/>
    <w:rsid w:val="008755BF"/>
    <w:rsid w:val="00876F93"/>
    <w:rsid w:val="0087757C"/>
    <w:rsid w:val="0088002D"/>
    <w:rsid w:val="00880165"/>
    <w:rsid w:val="008809E0"/>
    <w:rsid w:val="00880A2B"/>
    <w:rsid w:val="00882638"/>
    <w:rsid w:val="008829A6"/>
    <w:rsid w:val="00883B38"/>
    <w:rsid w:val="00883C57"/>
    <w:rsid w:val="00883DB8"/>
    <w:rsid w:val="0088409C"/>
    <w:rsid w:val="008840E5"/>
    <w:rsid w:val="008846E5"/>
    <w:rsid w:val="00885897"/>
    <w:rsid w:val="008869DB"/>
    <w:rsid w:val="00886B58"/>
    <w:rsid w:val="00886DE8"/>
    <w:rsid w:val="008872EC"/>
    <w:rsid w:val="00887BF5"/>
    <w:rsid w:val="00887E30"/>
    <w:rsid w:val="00890FCC"/>
    <w:rsid w:val="00891F15"/>
    <w:rsid w:val="008922CD"/>
    <w:rsid w:val="008926E7"/>
    <w:rsid w:val="008928D9"/>
    <w:rsid w:val="0089451F"/>
    <w:rsid w:val="008966B0"/>
    <w:rsid w:val="00897C94"/>
    <w:rsid w:val="008A0232"/>
    <w:rsid w:val="008A0619"/>
    <w:rsid w:val="008A09C9"/>
    <w:rsid w:val="008A3CB3"/>
    <w:rsid w:val="008A4A79"/>
    <w:rsid w:val="008A5857"/>
    <w:rsid w:val="008A5C1E"/>
    <w:rsid w:val="008A5CEE"/>
    <w:rsid w:val="008A5E57"/>
    <w:rsid w:val="008A618D"/>
    <w:rsid w:val="008A6519"/>
    <w:rsid w:val="008A6F41"/>
    <w:rsid w:val="008B00D1"/>
    <w:rsid w:val="008B07E6"/>
    <w:rsid w:val="008B382D"/>
    <w:rsid w:val="008B45AE"/>
    <w:rsid w:val="008B4B62"/>
    <w:rsid w:val="008C2DF1"/>
    <w:rsid w:val="008C305E"/>
    <w:rsid w:val="008C3442"/>
    <w:rsid w:val="008C4EF6"/>
    <w:rsid w:val="008C60E9"/>
    <w:rsid w:val="008C64E5"/>
    <w:rsid w:val="008C7F17"/>
    <w:rsid w:val="008D02A0"/>
    <w:rsid w:val="008D134C"/>
    <w:rsid w:val="008D251C"/>
    <w:rsid w:val="008D37E5"/>
    <w:rsid w:val="008D3EF2"/>
    <w:rsid w:val="008D3F4C"/>
    <w:rsid w:val="008D496E"/>
    <w:rsid w:val="008D50D7"/>
    <w:rsid w:val="008E092C"/>
    <w:rsid w:val="008E215F"/>
    <w:rsid w:val="008E2699"/>
    <w:rsid w:val="008E641D"/>
    <w:rsid w:val="008E67A6"/>
    <w:rsid w:val="008E6F17"/>
    <w:rsid w:val="008E7586"/>
    <w:rsid w:val="008E7C70"/>
    <w:rsid w:val="008F0C10"/>
    <w:rsid w:val="008F15B0"/>
    <w:rsid w:val="008F16F7"/>
    <w:rsid w:val="008F1E6E"/>
    <w:rsid w:val="008F2E68"/>
    <w:rsid w:val="008F3200"/>
    <w:rsid w:val="008F361C"/>
    <w:rsid w:val="008F3D49"/>
    <w:rsid w:val="008F4D17"/>
    <w:rsid w:val="008F4DD7"/>
    <w:rsid w:val="008F5916"/>
    <w:rsid w:val="008F7610"/>
    <w:rsid w:val="00900F8E"/>
    <w:rsid w:val="00901327"/>
    <w:rsid w:val="00902935"/>
    <w:rsid w:val="00902989"/>
    <w:rsid w:val="0090310C"/>
    <w:rsid w:val="0090345E"/>
    <w:rsid w:val="00904188"/>
    <w:rsid w:val="009041D9"/>
    <w:rsid w:val="0090475A"/>
    <w:rsid w:val="00906F0D"/>
    <w:rsid w:val="0090746E"/>
    <w:rsid w:val="0091027F"/>
    <w:rsid w:val="009112AB"/>
    <w:rsid w:val="009131D2"/>
    <w:rsid w:val="009140D0"/>
    <w:rsid w:val="00914E16"/>
    <w:rsid w:val="00915865"/>
    <w:rsid w:val="00915896"/>
    <w:rsid w:val="00915FE9"/>
    <w:rsid w:val="009163C9"/>
    <w:rsid w:val="009169E9"/>
    <w:rsid w:val="00916D69"/>
    <w:rsid w:val="00916DA0"/>
    <w:rsid w:val="00917279"/>
    <w:rsid w:val="009202E6"/>
    <w:rsid w:val="0092069E"/>
    <w:rsid w:val="00921B4A"/>
    <w:rsid w:val="00921D01"/>
    <w:rsid w:val="00921E94"/>
    <w:rsid w:val="00922FE8"/>
    <w:rsid w:val="00923BA8"/>
    <w:rsid w:val="009247DA"/>
    <w:rsid w:val="009248B8"/>
    <w:rsid w:val="009250EB"/>
    <w:rsid w:val="0092517E"/>
    <w:rsid w:val="0092522E"/>
    <w:rsid w:val="009257FF"/>
    <w:rsid w:val="00927CD1"/>
    <w:rsid w:val="00930751"/>
    <w:rsid w:val="00930B62"/>
    <w:rsid w:val="009313B1"/>
    <w:rsid w:val="00931694"/>
    <w:rsid w:val="0093197D"/>
    <w:rsid w:val="0093213A"/>
    <w:rsid w:val="009321F8"/>
    <w:rsid w:val="00933FDE"/>
    <w:rsid w:val="009345E4"/>
    <w:rsid w:val="0093527F"/>
    <w:rsid w:val="00935B8D"/>
    <w:rsid w:val="00936088"/>
    <w:rsid w:val="009366B9"/>
    <w:rsid w:val="0093767B"/>
    <w:rsid w:val="00937C4C"/>
    <w:rsid w:val="00941030"/>
    <w:rsid w:val="00941B65"/>
    <w:rsid w:val="00943961"/>
    <w:rsid w:val="00944B13"/>
    <w:rsid w:val="00945B5A"/>
    <w:rsid w:val="00947EE3"/>
    <w:rsid w:val="00950738"/>
    <w:rsid w:val="00950A7F"/>
    <w:rsid w:val="0095193C"/>
    <w:rsid w:val="0095258F"/>
    <w:rsid w:val="00952E18"/>
    <w:rsid w:val="00953AC5"/>
    <w:rsid w:val="00954FE3"/>
    <w:rsid w:val="009555F8"/>
    <w:rsid w:val="00955E3C"/>
    <w:rsid w:val="0095605D"/>
    <w:rsid w:val="009565EB"/>
    <w:rsid w:val="00957C7D"/>
    <w:rsid w:val="00957C87"/>
    <w:rsid w:val="00957FF2"/>
    <w:rsid w:val="00961061"/>
    <w:rsid w:val="00961448"/>
    <w:rsid w:val="00961AD1"/>
    <w:rsid w:val="00963F61"/>
    <w:rsid w:val="0096729C"/>
    <w:rsid w:val="009679D5"/>
    <w:rsid w:val="00970257"/>
    <w:rsid w:val="00971B09"/>
    <w:rsid w:val="00971BCF"/>
    <w:rsid w:val="00972E6A"/>
    <w:rsid w:val="00973F18"/>
    <w:rsid w:val="00973F4C"/>
    <w:rsid w:val="009749EF"/>
    <w:rsid w:val="00974C97"/>
    <w:rsid w:val="00974F24"/>
    <w:rsid w:val="00974FE3"/>
    <w:rsid w:val="00975293"/>
    <w:rsid w:val="00975596"/>
    <w:rsid w:val="00976189"/>
    <w:rsid w:val="009773EF"/>
    <w:rsid w:val="00977F0F"/>
    <w:rsid w:val="0098053F"/>
    <w:rsid w:val="009806EC"/>
    <w:rsid w:val="00981873"/>
    <w:rsid w:val="00982222"/>
    <w:rsid w:val="009825D8"/>
    <w:rsid w:val="00983910"/>
    <w:rsid w:val="00983AB1"/>
    <w:rsid w:val="009848C6"/>
    <w:rsid w:val="009848F0"/>
    <w:rsid w:val="009849B6"/>
    <w:rsid w:val="009874BF"/>
    <w:rsid w:val="00987A22"/>
    <w:rsid w:val="00987D18"/>
    <w:rsid w:val="009913F9"/>
    <w:rsid w:val="009935B1"/>
    <w:rsid w:val="009937A4"/>
    <w:rsid w:val="009937BC"/>
    <w:rsid w:val="00995666"/>
    <w:rsid w:val="0099677F"/>
    <w:rsid w:val="00997DCC"/>
    <w:rsid w:val="009A019A"/>
    <w:rsid w:val="009A04ED"/>
    <w:rsid w:val="009A1431"/>
    <w:rsid w:val="009A1620"/>
    <w:rsid w:val="009A284D"/>
    <w:rsid w:val="009A2E30"/>
    <w:rsid w:val="009A4161"/>
    <w:rsid w:val="009A5E57"/>
    <w:rsid w:val="009A6470"/>
    <w:rsid w:val="009A78D0"/>
    <w:rsid w:val="009A7948"/>
    <w:rsid w:val="009A7C3E"/>
    <w:rsid w:val="009B0002"/>
    <w:rsid w:val="009B03DE"/>
    <w:rsid w:val="009B09A9"/>
    <w:rsid w:val="009B1FA8"/>
    <w:rsid w:val="009B25B2"/>
    <w:rsid w:val="009B2643"/>
    <w:rsid w:val="009B286C"/>
    <w:rsid w:val="009B3432"/>
    <w:rsid w:val="009B3D06"/>
    <w:rsid w:val="009B45F6"/>
    <w:rsid w:val="009B461C"/>
    <w:rsid w:val="009B485D"/>
    <w:rsid w:val="009B6EB9"/>
    <w:rsid w:val="009B7169"/>
    <w:rsid w:val="009C0351"/>
    <w:rsid w:val="009C0727"/>
    <w:rsid w:val="009C1386"/>
    <w:rsid w:val="009C2D14"/>
    <w:rsid w:val="009C3145"/>
    <w:rsid w:val="009C4723"/>
    <w:rsid w:val="009C65C6"/>
    <w:rsid w:val="009C7B47"/>
    <w:rsid w:val="009D0669"/>
    <w:rsid w:val="009D068E"/>
    <w:rsid w:val="009D13F8"/>
    <w:rsid w:val="009D1DE4"/>
    <w:rsid w:val="009D1E93"/>
    <w:rsid w:val="009D2EC4"/>
    <w:rsid w:val="009D3AF0"/>
    <w:rsid w:val="009D440F"/>
    <w:rsid w:val="009D6323"/>
    <w:rsid w:val="009D6605"/>
    <w:rsid w:val="009D6C8D"/>
    <w:rsid w:val="009D70D7"/>
    <w:rsid w:val="009D7BDC"/>
    <w:rsid w:val="009D7D4D"/>
    <w:rsid w:val="009E0138"/>
    <w:rsid w:val="009E113E"/>
    <w:rsid w:val="009E1E8A"/>
    <w:rsid w:val="009E20A7"/>
    <w:rsid w:val="009E2A60"/>
    <w:rsid w:val="009E2C21"/>
    <w:rsid w:val="009E3F44"/>
    <w:rsid w:val="009E5C56"/>
    <w:rsid w:val="009E6A70"/>
    <w:rsid w:val="009E7093"/>
    <w:rsid w:val="009F02A9"/>
    <w:rsid w:val="009F05C8"/>
    <w:rsid w:val="009F0677"/>
    <w:rsid w:val="009F2E88"/>
    <w:rsid w:val="009F31E7"/>
    <w:rsid w:val="009F371E"/>
    <w:rsid w:val="009F3850"/>
    <w:rsid w:val="009F4122"/>
    <w:rsid w:val="009F41CD"/>
    <w:rsid w:val="009F43FC"/>
    <w:rsid w:val="009F4419"/>
    <w:rsid w:val="009F4900"/>
    <w:rsid w:val="009F4E87"/>
    <w:rsid w:val="009F61F5"/>
    <w:rsid w:val="009F6C80"/>
    <w:rsid w:val="009F70A8"/>
    <w:rsid w:val="009F7DD8"/>
    <w:rsid w:val="009F7E9B"/>
    <w:rsid w:val="00A0033C"/>
    <w:rsid w:val="00A004BD"/>
    <w:rsid w:val="00A01027"/>
    <w:rsid w:val="00A0181F"/>
    <w:rsid w:val="00A01BCB"/>
    <w:rsid w:val="00A02716"/>
    <w:rsid w:val="00A02F86"/>
    <w:rsid w:val="00A03F14"/>
    <w:rsid w:val="00A0491A"/>
    <w:rsid w:val="00A05586"/>
    <w:rsid w:val="00A05639"/>
    <w:rsid w:val="00A059C4"/>
    <w:rsid w:val="00A06301"/>
    <w:rsid w:val="00A06F8E"/>
    <w:rsid w:val="00A07000"/>
    <w:rsid w:val="00A10806"/>
    <w:rsid w:val="00A108E3"/>
    <w:rsid w:val="00A10CE2"/>
    <w:rsid w:val="00A11292"/>
    <w:rsid w:val="00A115C6"/>
    <w:rsid w:val="00A12436"/>
    <w:rsid w:val="00A12C4E"/>
    <w:rsid w:val="00A137E8"/>
    <w:rsid w:val="00A14B60"/>
    <w:rsid w:val="00A1524A"/>
    <w:rsid w:val="00A15614"/>
    <w:rsid w:val="00A15783"/>
    <w:rsid w:val="00A15E51"/>
    <w:rsid w:val="00A15F3B"/>
    <w:rsid w:val="00A17331"/>
    <w:rsid w:val="00A220AA"/>
    <w:rsid w:val="00A22CBF"/>
    <w:rsid w:val="00A2404E"/>
    <w:rsid w:val="00A249A9"/>
    <w:rsid w:val="00A24D8F"/>
    <w:rsid w:val="00A255A7"/>
    <w:rsid w:val="00A264BB"/>
    <w:rsid w:val="00A26858"/>
    <w:rsid w:val="00A26D0F"/>
    <w:rsid w:val="00A2718D"/>
    <w:rsid w:val="00A275EF"/>
    <w:rsid w:val="00A27BB0"/>
    <w:rsid w:val="00A3036D"/>
    <w:rsid w:val="00A31BCD"/>
    <w:rsid w:val="00A32276"/>
    <w:rsid w:val="00A3306F"/>
    <w:rsid w:val="00A330E5"/>
    <w:rsid w:val="00A332ED"/>
    <w:rsid w:val="00A34F58"/>
    <w:rsid w:val="00A35C04"/>
    <w:rsid w:val="00A36354"/>
    <w:rsid w:val="00A36BB9"/>
    <w:rsid w:val="00A407B9"/>
    <w:rsid w:val="00A40B96"/>
    <w:rsid w:val="00A40DD4"/>
    <w:rsid w:val="00A41D7A"/>
    <w:rsid w:val="00A4315C"/>
    <w:rsid w:val="00A43216"/>
    <w:rsid w:val="00A45068"/>
    <w:rsid w:val="00A465E6"/>
    <w:rsid w:val="00A47E1E"/>
    <w:rsid w:val="00A51154"/>
    <w:rsid w:val="00A523FE"/>
    <w:rsid w:val="00A5255F"/>
    <w:rsid w:val="00A5283B"/>
    <w:rsid w:val="00A535BE"/>
    <w:rsid w:val="00A53BF3"/>
    <w:rsid w:val="00A541FF"/>
    <w:rsid w:val="00A54DA3"/>
    <w:rsid w:val="00A553C3"/>
    <w:rsid w:val="00A554D9"/>
    <w:rsid w:val="00A56314"/>
    <w:rsid w:val="00A566E3"/>
    <w:rsid w:val="00A56E39"/>
    <w:rsid w:val="00A5789F"/>
    <w:rsid w:val="00A57E2A"/>
    <w:rsid w:val="00A6192D"/>
    <w:rsid w:val="00A61F99"/>
    <w:rsid w:val="00A620C3"/>
    <w:rsid w:val="00A62B59"/>
    <w:rsid w:val="00A6491B"/>
    <w:rsid w:val="00A64E33"/>
    <w:rsid w:val="00A65041"/>
    <w:rsid w:val="00A659F2"/>
    <w:rsid w:val="00A65B82"/>
    <w:rsid w:val="00A67359"/>
    <w:rsid w:val="00A677E7"/>
    <w:rsid w:val="00A7008F"/>
    <w:rsid w:val="00A703EF"/>
    <w:rsid w:val="00A7062F"/>
    <w:rsid w:val="00A70DDC"/>
    <w:rsid w:val="00A71A7C"/>
    <w:rsid w:val="00A71AE6"/>
    <w:rsid w:val="00A72F72"/>
    <w:rsid w:val="00A73A0F"/>
    <w:rsid w:val="00A7446B"/>
    <w:rsid w:val="00A748BF"/>
    <w:rsid w:val="00A7521F"/>
    <w:rsid w:val="00A76A39"/>
    <w:rsid w:val="00A7768F"/>
    <w:rsid w:val="00A77D5E"/>
    <w:rsid w:val="00A77F8E"/>
    <w:rsid w:val="00A80FDB"/>
    <w:rsid w:val="00A81B15"/>
    <w:rsid w:val="00A829DD"/>
    <w:rsid w:val="00A82F86"/>
    <w:rsid w:val="00A83274"/>
    <w:rsid w:val="00A84782"/>
    <w:rsid w:val="00A84E1D"/>
    <w:rsid w:val="00A84F36"/>
    <w:rsid w:val="00A852D8"/>
    <w:rsid w:val="00A856BB"/>
    <w:rsid w:val="00A85DBC"/>
    <w:rsid w:val="00A8709B"/>
    <w:rsid w:val="00A875A3"/>
    <w:rsid w:val="00A87757"/>
    <w:rsid w:val="00A9034B"/>
    <w:rsid w:val="00A90B88"/>
    <w:rsid w:val="00A91C24"/>
    <w:rsid w:val="00A924D2"/>
    <w:rsid w:val="00A92763"/>
    <w:rsid w:val="00A92786"/>
    <w:rsid w:val="00A93648"/>
    <w:rsid w:val="00A93E51"/>
    <w:rsid w:val="00A94919"/>
    <w:rsid w:val="00A94C17"/>
    <w:rsid w:val="00A96754"/>
    <w:rsid w:val="00A96C01"/>
    <w:rsid w:val="00A97373"/>
    <w:rsid w:val="00A97642"/>
    <w:rsid w:val="00A97789"/>
    <w:rsid w:val="00AA0704"/>
    <w:rsid w:val="00AA0B1D"/>
    <w:rsid w:val="00AA127E"/>
    <w:rsid w:val="00AA1719"/>
    <w:rsid w:val="00AA3AB3"/>
    <w:rsid w:val="00AA4586"/>
    <w:rsid w:val="00AA45AB"/>
    <w:rsid w:val="00AA53E1"/>
    <w:rsid w:val="00AA5C46"/>
    <w:rsid w:val="00AA5EFC"/>
    <w:rsid w:val="00AA61F0"/>
    <w:rsid w:val="00AA63BB"/>
    <w:rsid w:val="00AA7285"/>
    <w:rsid w:val="00AA7E8B"/>
    <w:rsid w:val="00AA7FBD"/>
    <w:rsid w:val="00AB06CC"/>
    <w:rsid w:val="00AB0DED"/>
    <w:rsid w:val="00AB4543"/>
    <w:rsid w:val="00AB5AF4"/>
    <w:rsid w:val="00AB636B"/>
    <w:rsid w:val="00AB6913"/>
    <w:rsid w:val="00AB6E69"/>
    <w:rsid w:val="00AB73FC"/>
    <w:rsid w:val="00AC0B1D"/>
    <w:rsid w:val="00AC0D98"/>
    <w:rsid w:val="00AC1341"/>
    <w:rsid w:val="00AC1DE0"/>
    <w:rsid w:val="00AC1FE5"/>
    <w:rsid w:val="00AC256A"/>
    <w:rsid w:val="00AC2E02"/>
    <w:rsid w:val="00AC4ACA"/>
    <w:rsid w:val="00AC4C0B"/>
    <w:rsid w:val="00AC4F92"/>
    <w:rsid w:val="00AC5B2C"/>
    <w:rsid w:val="00AC731B"/>
    <w:rsid w:val="00AC7EEE"/>
    <w:rsid w:val="00AD0B1A"/>
    <w:rsid w:val="00AD2171"/>
    <w:rsid w:val="00AD2C6F"/>
    <w:rsid w:val="00AD3AF2"/>
    <w:rsid w:val="00AD3DAC"/>
    <w:rsid w:val="00AD40A8"/>
    <w:rsid w:val="00AD48D2"/>
    <w:rsid w:val="00AD4FF4"/>
    <w:rsid w:val="00AD50AB"/>
    <w:rsid w:val="00AD586F"/>
    <w:rsid w:val="00AE07A6"/>
    <w:rsid w:val="00AE1D13"/>
    <w:rsid w:val="00AE2112"/>
    <w:rsid w:val="00AE2A09"/>
    <w:rsid w:val="00AE2CA3"/>
    <w:rsid w:val="00AE2F9C"/>
    <w:rsid w:val="00AE5499"/>
    <w:rsid w:val="00AE5778"/>
    <w:rsid w:val="00AE60BF"/>
    <w:rsid w:val="00AE74B6"/>
    <w:rsid w:val="00AE78E1"/>
    <w:rsid w:val="00AF0399"/>
    <w:rsid w:val="00AF043E"/>
    <w:rsid w:val="00AF04BE"/>
    <w:rsid w:val="00AF2290"/>
    <w:rsid w:val="00AF2DAC"/>
    <w:rsid w:val="00AF3C65"/>
    <w:rsid w:val="00AF5A64"/>
    <w:rsid w:val="00AF5BFA"/>
    <w:rsid w:val="00AF5CD1"/>
    <w:rsid w:val="00AF5F7B"/>
    <w:rsid w:val="00AF6C9C"/>
    <w:rsid w:val="00AF6F93"/>
    <w:rsid w:val="00AF7835"/>
    <w:rsid w:val="00B00D97"/>
    <w:rsid w:val="00B01B30"/>
    <w:rsid w:val="00B03077"/>
    <w:rsid w:val="00B03102"/>
    <w:rsid w:val="00B0445D"/>
    <w:rsid w:val="00B045BD"/>
    <w:rsid w:val="00B06432"/>
    <w:rsid w:val="00B105FF"/>
    <w:rsid w:val="00B10D78"/>
    <w:rsid w:val="00B11125"/>
    <w:rsid w:val="00B111B8"/>
    <w:rsid w:val="00B11F53"/>
    <w:rsid w:val="00B124AE"/>
    <w:rsid w:val="00B1262E"/>
    <w:rsid w:val="00B1426D"/>
    <w:rsid w:val="00B1532A"/>
    <w:rsid w:val="00B154D9"/>
    <w:rsid w:val="00B174D3"/>
    <w:rsid w:val="00B1773B"/>
    <w:rsid w:val="00B177E5"/>
    <w:rsid w:val="00B17DAA"/>
    <w:rsid w:val="00B20319"/>
    <w:rsid w:val="00B20897"/>
    <w:rsid w:val="00B20E7E"/>
    <w:rsid w:val="00B21085"/>
    <w:rsid w:val="00B2156A"/>
    <w:rsid w:val="00B21A10"/>
    <w:rsid w:val="00B21FA9"/>
    <w:rsid w:val="00B222B7"/>
    <w:rsid w:val="00B24094"/>
    <w:rsid w:val="00B24699"/>
    <w:rsid w:val="00B24981"/>
    <w:rsid w:val="00B25146"/>
    <w:rsid w:val="00B256FD"/>
    <w:rsid w:val="00B2626E"/>
    <w:rsid w:val="00B265FB"/>
    <w:rsid w:val="00B26A9C"/>
    <w:rsid w:val="00B271CF"/>
    <w:rsid w:val="00B273A0"/>
    <w:rsid w:val="00B2759C"/>
    <w:rsid w:val="00B27F9F"/>
    <w:rsid w:val="00B300C3"/>
    <w:rsid w:val="00B3043B"/>
    <w:rsid w:val="00B30A1B"/>
    <w:rsid w:val="00B3269E"/>
    <w:rsid w:val="00B33CBD"/>
    <w:rsid w:val="00B34E41"/>
    <w:rsid w:val="00B35290"/>
    <w:rsid w:val="00B35836"/>
    <w:rsid w:val="00B35EC1"/>
    <w:rsid w:val="00B3704A"/>
    <w:rsid w:val="00B379D8"/>
    <w:rsid w:val="00B42368"/>
    <w:rsid w:val="00B42A2B"/>
    <w:rsid w:val="00B42EB9"/>
    <w:rsid w:val="00B4489D"/>
    <w:rsid w:val="00B46F93"/>
    <w:rsid w:val="00B4719B"/>
    <w:rsid w:val="00B47B0D"/>
    <w:rsid w:val="00B50115"/>
    <w:rsid w:val="00B51542"/>
    <w:rsid w:val="00B518B8"/>
    <w:rsid w:val="00B51A82"/>
    <w:rsid w:val="00B52434"/>
    <w:rsid w:val="00B52871"/>
    <w:rsid w:val="00B52CAA"/>
    <w:rsid w:val="00B5308E"/>
    <w:rsid w:val="00B54E0E"/>
    <w:rsid w:val="00B553A1"/>
    <w:rsid w:val="00B55747"/>
    <w:rsid w:val="00B55767"/>
    <w:rsid w:val="00B566AB"/>
    <w:rsid w:val="00B57F95"/>
    <w:rsid w:val="00B628C7"/>
    <w:rsid w:val="00B62CD7"/>
    <w:rsid w:val="00B63025"/>
    <w:rsid w:val="00B636EE"/>
    <w:rsid w:val="00B64B6B"/>
    <w:rsid w:val="00B65134"/>
    <w:rsid w:val="00B65D63"/>
    <w:rsid w:val="00B663F7"/>
    <w:rsid w:val="00B664FC"/>
    <w:rsid w:val="00B67FB3"/>
    <w:rsid w:val="00B712D7"/>
    <w:rsid w:val="00B7246B"/>
    <w:rsid w:val="00B73609"/>
    <w:rsid w:val="00B73EDC"/>
    <w:rsid w:val="00B74F38"/>
    <w:rsid w:val="00B759A6"/>
    <w:rsid w:val="00B7676D"/>
    <w:rsid w:val="00B76F97"/>
    <w:rsid w:val="00B80259"/>
    <w:rsid w:val="00B80878"/>
    <w:rsid w:val="00B80F90"/>
    <w:rsid w:val="00B81934"/>
    <w:rsid w:val="00B82065"/>
    <w:rsid w:val="00B8225E"/>
    <w:rsid w:val="00B82CA1"/>
    <w:rsid w:val="00B83D4C"/>
    <w:rsid w:val="00B8446C"/>
    <w:rsid w:val="00B85EF6"/>
    <w:rsid w:val="00B86A76"/>
    <w:rsid w:val="00B90BD1"/>
    <w:rsid w:val="00B90CCE"/>
    <w:rsid w:val="00B90F8B"/>
    <w:rsid w:val="00B91168"/>
    <w:rsid w:val="00B924E8"/>
    <w:rsid w:val="00B92509"/>
    <w:rsid w:val="00B92A52"/>
    <w:rsid w:val="00B92CBC"/>
    <w:rsid w:val="00B93282"/>
    <w:rsid w:val="00B93544"/>
    <w:rsid w:val="00B93B20"/>
    <w:rsid w:val="00B94B93"/>
    <w:rsid w:val="00B951C8"/>
    <w:rsid w:val="00B953E9"/>
    <w:rsid w:val="00B95C86"/>
    <w:rsid w:val="00B97B89"/>
    <w:rsid w:val="00BA06CB"/>
    <w:rsid w:val="00BA1226"/>
    <w:rsid w:val="00BA23F8"/>
    <w:rsid w:val="00BA2837"/>
    <w:rsid w:val="00BA39EF"/>
    <w:rsid w:val="00BA4285"/>
    <w:rsid w:val="00BA48A6"/>
    <w:rsid w:val="00BA5FC5"/>
    <w:rsid w:val="00BA68D1"/>
    <w:rsid w:val="00BA738C"/>
    <w:rsid w:val="00BA76A1"/>
    <w:rsid w:val="00BA7BEB"/>
    <w:rsid w:val="00BB145D"/>
    <w:rsid w:val="00BB2F88"/>
    <w:rsid w:val="00BB3DBB"/>
    <w:rsid w:val="00BB47AD"/>
    <w:rsid w:val="00BB4F1F"/>
    <w:rsid w:val="00BB5041"/>
    <w:rsid w:val="00BB5681"/>
    <w:rsid w:val="00BB5825"/>
    <w:rsid w:val="00BB7888"/>
    <w:rsid w:val="00BC0E00"/>
    <w:rsid w:val="00BC0EDD"/>
    <w:rsid w:val="00BC161A"/>
    <w:rsid w:val="00BC2087"/>
    <w:rsid w:val="00BC2A3D"/>
    <w:rsid w:val="00BC2C31"/>
    <w:rsid w:val="00BC2FBD"/>
    <w:rsid w:val="00BC33AF"/>
    <w:rsid w:val="00BC3E0F"/>
    <w:rsid w:val="00BC4199"/>
    <w:rsid w:val="00BC4AC9"/>
    <w:rsid w:val="00BC4E55"/>
    <w:rsid w:val="00BC51CA"/>
    <w:rsid w:val="00BC6CA4"/>
    <w:rsid w:val="00BD2A6B"/>
    <w:rsid w:val="00BD3ABD"/>
    <w:rsid w:val="00BD4824"/>
    <w:rsid w:val="00BD53B9"/>
    <w:rsid w:val="00BD5AD7"/>
    <w:rsid w:val="00BD6500"/>
    <w:rsid w:val="00BD6750"/>
    <w:rsid w:val="00BD699E"/>
    <w:rsid w:val="00BD6F62"/>
    <w:rsid w:val="00BD78A8"/>
    <w:rsid w:val="00BD791E"/>
    <w:rsid w:val="00BE2623"/>
    <w:rsid w:val="00BE2867"/>
    <w:rsid w:val="00BE3231"/>
    <w:rsid w:val="00BE3815"/>
    <w:rsid w:val="00BE3B06"/>
    <w:rsid w:val="00BE3E9E"/>
    <w:rsid w:val="00BE6ED7"/>
    <w:rsid w:val="00BE7998"/>
    <w:rsid w:val="00BE7DB4"/>
    <w:rsid w:val="00BF1050"/>
    <w:rsid w:val="00BF107C"/>
    <w:rsid w:val="00BF1F30"/>
    <w:rsid w:val="00BF2A63"/>
    <w:rsid w:val="00BF3420"/>
    <w:rsid w:val="00BF47B0"/>
    <w:rsid w:val="00BF4CD2"/>
    <w:rsid w:val="00BF5D11"/>
    <w:rsid w:val="00BF66AA"/>
    <w:rsid w:val="00BF6F01"/>
    <w:rsid w:val="00BF7854"/>
    <w:rsid w:val="00C0086D"/>
    <w:rsid w:val="00C00C4E"/>
    <w:rsid w:val="00C02377"/>
    <w:rsid w:val="00C02444"/>
    <w:rsid w:val="00C054AE"/>
    <w:rsid w:val="00C057E1"/>
    <w:rsid w:val="00C05B13"/>
    <w:rsid w:val="00C06A37"/>
    <w:rsid w:val="00C075E5"/>
    <w:rsid w:val="00C10793"/>
    <w:rsid w:val="00C127A3"/>
    <w:rsid w:val="00C12BF6"/>
    <w:rsid w:val="00C12E55"/>
    <w:rsid w:val="00C12E8F"/>
    <w:rsid w:val="00C13FD6"/>
    <w:rsid w:val="00C140C4"/>
    <w:rsid w:val="00C14638"/>
    <w:rsid w:val="00C1485B"/>
    <w:rsid w:val="00C155CD"/>
    <w:rsid w:val="00C179AB"/>
    <w:rsid w:val="00C17D43"/>
    <w:rsid w:val="00C21198"/>
    <w:rsid w:val="00C21BF9"/>
    <w:rsid w:val="00C2221B"/>
    <w:rsid w:val="00C230C6"/>
    <w:rsid w:val="00C2539F"/>
    <w:rsid w:val="00C25727"/>
    <w:rsid w:val="00C25E66"/>
    <w:rsid w:val="00C25F18"/>
    <w:rsid w:val="00C26B3B"/>
    <w:rsid w:val="00C26E91"/>
    <w:rsid w:val="00C276C6"/>
    <w:rsid w:val="00C30821"/>
    <w:rsid w:val="00C31179"/>
    <w:rsid w:val="00C31D72"/>
    <w:rsid w:val="00C330F1"/>
    <w:rsid w:val="00C33729"/>
    <w:rsid w:val="00C33E0E"/>
    <w:rsid w:val="00C33F66"/>
    <w:rsid w:val="00C33F6C"/>
    <w:rsid w:val="00C342AD"/>
    <w:rsid w:val="00C3555A"/>
    <w:rsid w:val="00C359F8"/>
    <w:rsid w:val="00C37CD2"/>
    <w:rsid w:val="00C42414"/>
    <w:rsid w:val="00C438C1"/>
    <w:rsid w:val="00C444D0"/>
    <w:rsid w:val="00C44D68"/>
    <w:rsid w:val="00C44FF3"/>
    <w:rsid w:val="00C45983"/>
    <w:rsid w:val="00C46B4D"/>
    <w:rsid w:val="00C47165"/>
    <w:rsid w:val="00C47FB1"/>
    <w:rsid w:val="00C5033F"/>
    <w:rsid w:val="00C50DB1"/>
    <w:rsid w:val="00C52924"/>
    <w:rsid w:val="00C52ED1"/>
    <w:rsid w:val="00C535AE"/>
    <w:rsid w:val="00C55523"/>
    <w:rsid w:val="00C55A94"/>
    <w:rsid w:val="00C60D76"/>
    <w:rsid w:val="00C61555"/>
    <w:rsid w:val="00C63566"/>
    <w:rsid w:val="00C65181"/>
    <w:rsid w:val="00C65A81"/>
    <w:rsid w:val="00C670BE"/>
    <w:rsid w:val="00C67418"/>
    <w:rsid w:val="00C72458"/>
    <w:rsid w:val="00C7254C"/>
    <w:rsid w:val="00C72939"/>
    <w:rsid w:val="00C73C41"/>
    <w:rsid w:val="00C7438C"/>
    <w:rsid w:val="00C74726"/>
    <w:rsid w:val="00C747C0"/>
    <w:rsid w:val="00C74B8E"/>
    <w:rsid w:val="00C75DC6"/>
    <w:rsid w:val="00C76766"/>
    <w:rsid w:val="00C773D8"/>
    <w:rsid w:val="00C774AB"/>
    <w:rsid w:val="00C77642"/>
    <w:rsid w:val="00C779AE"/>
    <w:rsid w:val="00C77C0E"/>
    <w:rsid w:val="00C817AD"/>
    <w:rsid w:val="00C81936"/>
    <w:rsid w:val="00C81DF2"/>
    <w:rsid w:val="00C82707"/>
    <w:rsid w:val="00C8366E"/>
    <w:rsid w:val="00C8384A"/>
    <w:rsid w:val="00C83C97"/>
    <w:rsid w:val="00C83D22"/>
    <w:rsid w:val="00C845C8"/>
    <w:rsid w:val="00C8492D"/>
    <w:rsid w:val="00C859EE"/>
    <w:rsid w:val="00C862D3"/>
    <w:rsid w:val="00C8744B"/>
    <w:rsid w:val="00C9049A"/>
    <w:rsid w:val="00C90B87"/>
    <w:rsid w:val="00C91602"/>
    <w:rsid w:val="00C928DF"/>
    <w:rsid w:val="00C92C04"/>
    <w:rsid w:val="00C92E43"/>
    <w:rsid w:val="00C932B4"/>
    <w:rsid w:val="00C93412"/>
    <w:rsid w:val="00C93BB1"/>
    <w:rsid w:val="00C962BA"/>
    <w:rsid w:val="00C96695"/>
    <w:rsid w:val="00C96B43"/>
    <w:rsid w:val="00CA050F"/>
    <w:rsid w:val="00CA20D3"/>
    <w:rsid w:val="00CA28D5"/>
    <w:rsid w:val="00CA2978"/>
    <w:rsid w:val="00CA297B"/>
    <w:rsid w:val="00CA2F98"/>
    <w:rsid w:val="00CA35D8"/>
    <w:rsid w:val="00CA36D0"/>
    <w:rsid w:val="00CA43B9"/>
    <w:rsid w:val="00CA4548"/>
    <w:rsid w:val="00CA4D58"/>
    <w:rsid w:val="00CA50B7"/>
    <w:rsid w:val="00CA5FFD"/>
    <w:rsid w:val="00CA6D6A"/>
    <w:rsid w:val="00CA72EF"/>
    <w:rsid w:val="00CB0276"/>
    <w:rsid w:val="00CB0504"/>
    <w:rsid w:val="00CB095F"/>
    <w:rsid w:val="00CB0CCC"/>
    <w:rsid w:val="00CB1674"/>
    <w:rsid w:val="00CB1CF6"/>
    <w:rsid w:val="00CB39F4"/>
    <w:rsid w:val="00CB4954"/>
    <w:rsid w:val="00CB5A7C"/>
    <w:rsid w:val="00CB6EC9"/>
    <w:rsid w:val="00CB789D"/>
    <w:rsid w:val="00CC0509"/>
    <w:rsid w:val="00CC0B74"/>
    <w:rsid w:val="00CC13F8"/>
    <w:rsid w:val="00CC1624"/>
    <w:rsid w:val="00CC1D72"/>
    <w:rsid w:val="00CC3BFC"/>
    <w:rsid w:val="00CC42CE"/>
    <w:rsid w:val="00CC4A4E"/>
    <w:rsid w:val="00CC599C"/>
    <w:rsid w:val="00CC7DAD"/>
    <w:rsid w:val="00CD0D67"/>
    <w:rsid w:val="00CD174E"/>
    <w:rsid w:val="00CD1B2B"/>
    <w:rsid w:val="00CD1CF5"/>
    <w:rsid w:val="00CD26E8"/>
    <w:rsid w:val="00CD2E36"/>
    <w:rsid w:val="00CD4624"/>
    <w:rsid w:val="00CD48E8"/>
    <w:rsid w:val="00CD4E31"/>
    <w:rsid w:val="00CD5CCA"/>
    <w:rsid w:val="00CD6646"/>
    <w:rsid w:val="00CD718D"/>
    <w:rsid w:val="00CD753E"/>
    <w:rsid w:val="00CE01E5"/>
    <w:rsid w:val="00CE083C"/>
    <w:rsid w:val="00CE09A3"/>
    <w:rsid w:val="00CE09E9"/>
    <w:rsid w:val="00CE0EBB"/>
    <w:rsid w:val="00CE155E"/>
    <w:rsid w:val="00CE3E2D"/>
    <w:rsid w:val="00CE530F"/>
    <w:rsid w:val="00CE6AE3"/>
    <w:rsid w:val="00CE7B9B"/>
    <w:rsid w:val="00CF1248"/>
    <w:rsid w:val="00CF3325"/>
    <w:rsid w:val="00CF4881"/>
    <w:rsid w:val="00CF4A73"/>
    <w:rsid w:val="00CF4A8F"/>
    <w:rsid w:val="00CF528F"/>
    <w:rsid w:val="00CF675E"/>
    <w:rsid w:val="00CF70F6"/>
    <w:rsid w:val="00D005C0"/>
    <w:rsid w:val="00D00D9F"/>
    <w:rsid w:val="00D00EB6"/>
    <w:rsid w:val="00D02C0B"/>
    <w:rsid w:val="00D02C9A"/>
    <w:rsid w:val="00D03572"/>
    <w:rsid w:val="00D049DE"/>
    <w:rsid w:val="00D05547"/>
    <w:rsid w:val="00D07A5A"/>
    <w:rsid w:val="00D10B52"/>
    <w:rsid w:val="00D11196"/>
    <w:rsid w:val="00D11765"/>
    <w:rsid w:val="00D14D00"/>
    <w:rsid w:val="00D15400"/>
    <w:rsid w:val="00D177F3"/>
    <w:rsid w:val="00D207F3"/>
    <w:rsid w:val="00D20B50"/>
    <w:rsid w:val="00D20DB1"/>
    <w:rsid w:val="00D20F17"/>
    <w:rsid w:val="00D229EE"/>
    <w:rsid w:val="00D24191"/>
    <w:rsid w:val="00D24B9A"/>
    <w:rsid w:val="00D24D0D"/>
    <w:rsid w:val="00D25C7D"/>
    <w:rsid w:val="00D27362"/>
    <w:rsid w:val="00D27665"/>
    <w:rsid w:val="00D31086"/>
    <w:rsid w:val="00D33E2D"/>
    <w:rsid w:val="00D3791E"/>
    <w:rsid w:val="00D411A8"/>
    <w:rsid w:val="00D41BE8"/>
    <w:rsid w:val="00D42858"/>
    <w:rsid w:val="00D42F6A"/>
    <w:rsid w:val="00D4313E"/>
    <w:rsid w:val="00D44D18"/>
    <w:rsid w:val="00D456DF"/>
    <w:rsid w:val="00D45875"/>
    <w:rsid w:val="00D45C6E"/>
    <w:rsid w:val="00D45FD5"/>
    <w:rsid w:val="00D4766B"/>
    <w:rsid w:val="00D504B3"/>
    <w:rsid w:val="00D50DE6"/>
    <w:rsid w:val="00D520E4"/>
    <w:rsid w:val="00D52A8E"/>
    <w:rsid w:val="00D56E27"/>
    <w:rsid w:val="00D57631"/>
    <w:rsid w:val="00D57D2E"/>
    <w:rsid w:val="00D57DFA"/>
    <w:rsid w:val="00D61AF7"/>
    <w:rsid w:val="00D61B3C"/>
    <w:rsid w:val="00D61CAE"/>
    <w:rsid w:val="00D61CD0"/>
    <w:rsid w:val="00D61EFE"/>
    <w:rsid w:val="00D62A55"/>
    <w:rsid w:val="00D62E03"/>
    <w:rsid w:val="00D65E10"/>
    <w:rsid w:val="00D674BD"/>
    <w:rsid w:val="00D70843"/>
    <w:rsid w:val="00D713B8"/>
    <w:rsid w:val="00D716B4"/>
    <w:rsid w:val="00D71CD6"/>
    <w:rsid w:val="00D72624"/>
    <w:rsid w:val="00D736BF"/>
    <w:rsid w:val="00D740AB"/>
    <w:rsid w:val="00D74885"/>
    <w:rsid w:val="00D75225"/>
    <w:rsid w:val="00D752BE"/>
    <w:rsid w:val="00D759F9"/>
    <w:rsid w:val="00D76976"/>
    <w:rsid w:val="00D7706F"/>
    <w:rsid w:val="00D7736B"/>
    <w:rsid w:val="00D77C3E"/>
    <w:rsid w:val="00D803C1"/>
    <w:rsid w:val="00D81137"/>
    <w:rsid w:val="00D82109"/>
    <w:rsid w:val="00D821DB"/>
    <w:rsid w:val="00D82F07"/>
    <w:rsid w:val="00D83E27"/>
    <w:rsid w:val="00D83EC7"/>
    <w:rsid w:val="00D85D59"/>
    <w:rsid w:val="00D86FF5"/>
    <w:rsid w:val="00D871B7"/>
    <w:rsid w:val="00D907EF"/>
    <w:rsid w:val="00D915D7"/>
    <w:rsid w:val="00D918BB"/>
    <w:rsid w:val="00D9255B"/>
    <w:rsid w:val="00D92E7D"/>
    <w:rsid w:val="00D92F91"/>
    <w:rsid w:val="00D94967"/>
    <w:rsid w:val="00D94B48"/>
    <w:rsid w:val="00D950AF"/>
    <w:rsid w:val="00D954A7"/>
    <w:rsid w:val="00D96736"/>
    <w:rsid w:val="00D9687D"/>
    <w:rsid w:val="00D96FB7"/>
    <w:rsid w:val="00D9754B"/>
    <w:rsid w:val="00D97839"/>
    <w:rsid w:val="00D97A63"/>
    <w:rsid w:val="00D97DAC"/>
    <w:rsid w:val="00DA0385"/>
    <w:rsid w:val="00DA0C5C"/>
    <w:rsid w:val="00DA1099"/>
    <w:rsid w:val="00DA2808"/>
    <w:rsid w:val="00DA30A4"/>
    <w:rsid w:val="00DA4957"/>
    <w:rsid w:val="00DA6B4A"/>
    <w:rsid w:val="00DA71E4"/>
    <w:rsid w:val="00DA7D98"/>
    <w:rsid w:val="00DB1CC4"/>
    <w:rsid w:val="00DB213E"/>
    <w:rsid w:val="00DB2F96"/>
    <w:rsid w:val="00DB30B9"/>
    <w:rsid w:val="00DB44A0"/>
    <w:rsid w:val="00DB4824"/>
    <w:rsid w:val="00DB4B1F"/>
    <w:rsid w:val="00DB6732"/>
    <w:rsid w:val="00DB67A1"/>
    <w:rsid w:val="00DB6D1D"/>
    <w:rsid w:val="00DB7333"/>
    <w:rsid w:val="00DB767A"/>
    <w:rsid w:val="00DB7C82"/>
    <w:rsid w:val="00DB7E10"/>
    <w:rsid w:val="00DC1E8B"/>
    <w:rsid w:val="00DC4735"/>
    <w:rsid w:val="00DC4860"/>
    <w:rsid w:val="00DC74A5"/>
    <w:rsid w:val="00DC7743"/>
    <w:rsid w:val="00DC78E0"/>
    <w:rsid w:val="00DD00FC"/>
    <w:rsid w:val="00DD076F"/>
    <w:rsid w:val="00DD0C2C"/>
    <w:rsid w:val="00DD12C5"/>
    <w:rsid w:val="00DD16D5"/>
    <w:rsid w:val="00DD1AA4"/>
    <w:rsid w:val="00DD2BD0"/>
    <w:rsid w:val="00DD35C0"/>
    <w:rsid w:val="00DD41ED"/>
    <w:rsid w:val="00DD4F55"/>
    <w:rsid w:val="00DD5024"/>
    <w:rsid w:val="00DD51C0"/>
    <w:rsid w:val="00DD55A4"/>
    <w:rsid w:val="00DD64E7"/>
    <w:rsid w:val="00DD6C37"/>
    <w:rsid w:val="00DD7964"/>
    <w:rsid w:val="00DD7F72"/>
    <w:rsid w:val="00DE075A"/>
    <w:rsid w:val="00DE0903"/>
    <w:rsid w:val="00DE0E0E"/>
    <w:rsid w:val="00DE1E86"/>
    <w:rsid w:val="00DE259B"/>
    <w:rsid w:val="00DE32EC"/>
    <w:rsid w:val="00DE33B3"/>
    <w:rsid w:val="00DE34B6"/>
    <w:rsid w:val="00DE3AEE"/>
    <w:rsid w:val="00DE3E5A"/>
    <w:rsid w:val="00DE5008"/>
    <w:rsid w:val="00DE58E6"/>
    <w:rsid w:val="00DE6138"/>
    <w:rsid w:val="00DE6378"/>
    <w:rsid w:val="00DE6537"/>
    <w:rsid w:val="00DE72BD"/>
    <w:rsid w:val="00DE7F39"/>
    <w:rsid w:val="00DF1843"/>
    <w:rsid w:val="00DF1E5C"/>
    <w:rsid w:val="00DF22DD"/>
    <w:rsid w:val="00DF2619"/>
    <w:rsid w:val="00DF4378"/>
    <w:rsid w:val="00DF58AC"/>
    <w:rsid w:val="00DF71C5"/>
    <w:rsid w:val="00DF75BF"/>
    <w:rsid w:val="00E0016C"/>
    <w:rsid w:val="00E02F8A"/>
    <w:rsid w:val="00E03C92"/>
    <w:rsid w:val="00E03D92"/>
    <w:rsid w:val="00E046ED"/>
    <w:rsid w:val="00E05E8F"/>
    <w:rsid w:val="00E068DB"/>
    <w:rsid w:val="00E07645"/>
    <w:rsid w:val="00E07F1A"/>
    <w:rsid w:val="00E1045E"/>
    <w:rsid w:val="00E10DC6"/>
    <w:rsid w:val="00E1182F"/>
    <w:rsid w:val="00E11D42"/>
    <w:rsid w:val="00E12829"/>
    <w:rsid w:val="00E1299C"/>
    <w:rsid w:val="00E14A8C"/>
    <w:rsid w:val="00E16A2C"/>
    <w:rsid w:val="00E1792D"/>
    <w:rsid w:val="00E206DB"/>
    <w:rsid w:val="00E208F6"/>
    <w:rsid w:val="00E20FB0"/>
    <w:rsid w:val="00E212BD"/>
    <w:rsid w:val="00E21410"/>
    <w:rsid w:val="00E227B0"/>
    <w:rsid w:val="00E22AB6"/>
    <w:rsid w:val="00E23BE1"/>
    <w:rsid w:val="00E23F43"/>
    <w:rsid w:val="00E240D2"/>
    <w:rsid w:val="00E24452"/>
    <w:rsid w:val="00E24FDB"/>
    <w:rsid w:val="00E254D1"/>
    <w:rsid w:val="00E27DBC"/>
    <w:rsid w:val="00E302BE"/>
    <w:rsid w:val="00E304B5"/>
    <w:rsid w:val="00E30592"/>
    <w:rsid w:val="00E3126E"/>
    <w:rsid w:val="00E33AB7"/>
    <w:rsid w:val="00E33E4D"/>
    <w:rsid w:val="00E34CA3"/>
    <w:rsid w:val="00E3555C"/>
    <w:rsid w:val="00E35C2D"/>
    <w:rsid w:val="00E35E1B"/>
    <w:rsid w:val="00E36385"/>
    <w:rsid w:val="00E37401"/>
    <w:rsid w:val="00E4070B"/>
    <w:rsid w:val="00E41020"/>
    <w:rsid w:val="00E41089"/>
    <w:rsid w:val="00E411B3"/>
    <w:rsid w:val="00E41386"/>
    <w:rsid w:val="00E41559"/>
    <w:rsid w:val="00E416AD"/>
    <w:rsid w:val="00E41BBF"/>
    <w:rsid w:val="00E421D7"/>
    <w:rsid w:val="00E44FDD"/>
    <w:rsid w:val="00E4525E"/>
    <w:rsid w:val="00E45811"/>
    <w:rsid w:val="00E51485"/>
    <w:rsid w:val="00E5175D"/>
    <w:rsid w:val="00E52118"/>
    <w:rsid w:val="00E525FF"/>
    <w:rsid w:val="00E5347F"/>
    <w:rsid w:val="00E5493A"/>
    <w:rsid w:val="00E55944"/>
    <w:rsid w:val="00E55ABC"/>
    <w:rsid w:val="00E56162"/>
    <w:rsid w:val="00E56C11"/>
    <w:rsid w:val="00E56D92"/>
    <w:rsid w:val="00E579FD"/>
    <w:rsid w:val="00E57B74"/>
    <w:rsid w:val="00E61A44"/>
    <w:rsid w:val="00E629EF"/>
    <w:rsid w:val="00E62A7C"/>
    <w:rsid w:val="00E62D7D"/>
    <w:rsid w:val="00E64A42"/>
    <w:rsid w:val="00E6515F"/>
    <w:rsid w:val="00E6638D"/>
    <w:rsid w:val="00E66EE8"/>
    <w:rsid w:val="00E67867"/>
    <w:rsid w:val="00E71411"/>
    <w:rsid w:val="00E714EE"/>
    <w:rsid w:val="00E71C8A"/>
    <w:rsid w:val="00E71D4E"/>
    <w:rsid w:val="00E744CF"/>
    <w:rsid w:val="00E74F5B"/>
    <w:rsid w:val="00E75D7D"/>
    <w:rsid w:val="00E760A9"/>
    <w:rsid w:val="00E761C1"/>
    <w:rsid w:val="00E7660F"/>
    <w:rsid w:val="00E76868"/>
    <w:rsid w:val="00E76D46"/>
    <w:rsid w:val="00E77131"/>
    <w:rsid w:val="00E7716A"/>
    <w:rsid w:val="00E77D28"/>
    <w:rsid w:val="00E8321F"/>
    <w:rsid w:val="00E83D8E"/>
    <w:rsid w:val="00E848C4"/>
    <w:rsid w:val="00E85450"/>
    <w:rsid w:val="00E85F31"/>
    <w:rsid w:val="00E8629F"/>
    <w:rsid w:val="00E86D85"/>
    <w:rsid w:val="00E8779C"/>
    <w:rsid w:val="00E87BAC"/>
    <w:rsid w:val="00E87CEB"/>
    <w:rsid w:val="00E92C2B"/>
    <w:rsid w:val="00E93697"/>
    <w:rsid w:val="00E95071"/>
    <w:rsid w:val="00E973BB"/>
    <w:rsid w:val="00E97E70"/>
    <w:rsid w:val="00EA11D1"/>
    <w:rsid w:val="00EA1E1D"/>
    <w:rsid w:val="00EA1FAC"/>
    <w:rsid w:val="00EA2AC6"/>
    <w:rsid w:val="00EA336E"/>
    <w:rsid w:val="00EA39B9"/>
    <w:rsid w:val="00EA3B1A"/>
    <w:rsid w:val="00EA3C24"/>
    <w:rsid w:val="00EA497A"/>
    <w:rsid w:val="00EA4B7B"/>
    <w:rsid w:val="00EA4D9F"/>
    <w:rsid w:val="00EA532D"/>
    <w:rsid w:val="00EA5997"/>
    <w:rsid w:val="00EA5E24"/>
    <w:rsid w:val="00EB0778"/>
    <w:rsid w:val="00EB17FD"/>
    <w:rsid w:val="00EB29D4"/>
    <w:rsid w:val="00EB420F"/>
    <w:rsid w:val="00EB48CC"/>
    <w:rsid w:val="00EB5479"/>
    <w:rsid w:val="00EB5E44"/>
    <w:rsid w:val="00EB6167"/>
    <w:rsid w:val="00EB711A"/>
    <w:rsid w:val="00EB764D"/>
    <w:rsid w:val="00EB77FD"/>
    <w:rsid w:val="00EB7D78"/>
    <w:rsid w:val="00EB7F95"/>
    <w:rsid w:val="00EC032B"/>
    <w:rsid w:val="00EC1152"/>
    <w:rsid w:val="00EC1625"/>
    <w:rsid w:val="00EC3268"/>
    <w:rsid w:val="00EC432E"/>
    <w:rsid w:val="00EC4F41"/>
    <w:rsid w:val="00EC4FE4"/>
    <w:rsid w:val="00EC5003"/>
    <w:rsid w:val="00EC585B"/>
    <w:rsid w:val="00EC5D7A"/>
    <w:rsid w:val="00ED21BA"/>
    <w:rsid w:val="00ED3173"/>
    <w:rsid w:val="00ED4BD1"/>
    <w:rsid w:val="00ED5FF6"/>
    <w:rsid w:val="00ED739E"/>
    <w:rsid w:val="00ED7C4D"/>
    <w:rsid w:val="00EE2BDD"/>
    <w:rsid w:val="00EE30E2"/>
    <w:rsid w:val="00EE412A"/>
    <w:rsid w:val="00EE5127"/>
    <w:rsid w:val="00EE55FE"/>
    <w:rsid w:val="00EE56F6"/>
    <w:rsid w:val="00EE59F5"/>
    <w:rsid w:val="00EE5DF6"/>
    <w:rsid w:val="00EE7010"/>
    <w:rsid w:val="00EE76F4"/>
    <w:rsid w:val="00EE78ED"/>
    <w:rsid w:val="00EF0F41"/>
    <w:rsid w:val="00EF27B8"/>
    <w:rsid w:val="00EF2946"/>
    <w:rsid w:val="00EF2BD2"/>
    <w:rsid w:val="00EF448F"/>
    <w:rsid w:val="00EF58B8"/>
    <w:rsid w:val="00EF6EA2"/>
    <w:rsid w:val="00EF7B1C"/>
    <w:rsid w:val="00EF7B20"/>
    <w:rsid w:val="00EF7D73"/>
    <w:rsid w:val="00F0008F"/>
    <w:rsid w:val="00F026DA"/>
    <w:rsid w:val="00F02B54"/>
    <w:rsid w:val="00F02B98"/>
    <w:rsid w:val="00F035EB"/>
    <w:rsid w:val="00F0403C"/>
    <w:rsid w:val="00F0405B"/>
    <w:rsid w:val="00F04129"/>
    <w:rsid w:val="00F041C3"/>
    <w:rsid w:val="00F04493"/>
    <w:rsid w:val="00F05D56"/>
    <w:rsid w:val="00F07009"/>
    <w:rsid w:val="00F072D8"/>
    <w:rsid w:val="00F07D14"/>
    <w:rsid w:val="00F07E4E"/>
    <w:rsid w:val="00F07F0E"/>
    <w:rsid w:val="00F10658"/>
    <w:rsid w:val="00F10671"/>
    <w:rsid w:val="00F10DF7"/>
    <w:rsid w:val="00F1108A"/>
    <w:rsid w:val="00F12B48"/>
    <w:rsid w:val="00F12DE0"/>
    <w:rsid w:val="00F1477C"/>
    <w:rsid w:val="00F14DCA"/>
    <w:rsid w:val="00F15871"/>
    <w:rsid w:val="00F16F49"/>
    <w:rsid w:val="00F20154"/>
    <w:rsid w:val="00F256EA"/>
    <w:rsid w:val="00F27B32"/>
    <w:rsid w:val="00F27B35"/>
    <w:rsid w:val="00F31793"/>
    <w:rsid w:val="00F3253C"/>
    <w:rsid w:val="00F326BE"/>
    <w:rsid w:val="00F3343D"/>
    <w:rsid w:val="00F3423B"/>
    <w:rsid w:val="00F345DF"/>
    <w:rsid w:val="00F35278"/>
    <w:rsid w:val="00F35B54"/>
    <w:rsid w:val="00F3688D"/>
    <w:rsid w:val="00F36EC6"/>
    <w:rsid w:val="00F42BD7"/>
    <w:rsid w:val="00F43AE4"/>
    <w:rsid w:val="00F43C50"/>
    <w:rsid w:val="00F45D78"/>
    <w:rsid w:val="00F45E42"/>
    <w:rsid w:val="00F462A7"/>
    <w:rsid w:val="00F47598"/>
    <w:rsid w:val="00F50634"/>
    <w:rsid w:val="00F50643"/>
    <w:rsid w:val="00F5097D"/>
    <w:rsid w:val="00F50C36"/>
    <w:rsid w:val="00F51A5B"/>
    <w:rsid w:val="00F526AF"/>
    <w:rsid w:val="00F5328F"/>
    <w:rsid w:val="00F532A1"/>
    <w:rsid w:val="00F54D91"/>
    <w:rsid w:val="00F54E53"/>
    <w:rsid w:val="00F55170"/>
    <w:rsid w:val="00F572E1"/>
    <w:rsid w:val="00F57D00"/>
    <w:rsid w:val="00F604D2"/>
    <w:rsid w:val="00F613C0"/>
    <w:rsid w:val="00F631D3"/>
    <w:rsid w:val="00F638C4"/>
    <w:rsid w:val="00F63976"/>
    <w:rsid w:val="00F6397F"/>
    <w:rsid w:val="00F63DA0"/>
    <w:rsid w:val="00F641AE"/>
    <w:rsid w:val="00F647B8"/>
    <w:rsid w:val="00F64B3E"/>
    <w:rsid w:val="00F65259"/>
    <w:rsid w:val="00F6548D"/>
    <w:rsid w:val="00F65E56"/>
    <w:rsid w:val="00F6634D"/>
    <w:rsid w:val="00F66C37"/>
    <w:rsid w:val="00F66D30"/>
    <w:rsid w:val="00F67D0C"/>
    <w:rsid w:val="00F72A7A"/>
    <w:rsid w:val="00F73E7F"/>
    <w:rsid w:val="00F740E1"/>
    <w:rsid w:val="00F74299"/>
    <w:rsid w:val="00F746F0"/>
    <w:rsid w:val="00F75A2B"/>
    <w:rsid w:val="00F75A4F"/>
    <w:rsid w:val="00F76B78"/>
    <w:rsid w:val="00F803EF"/>
    <w:rsid w:val="00F8043A"/>
    <w:rsid w:val="00F8045F"/>
    <w:rsid w:val="00F809EF"/>
    <w:rsid w:val="00F80B51"/>
    <w:rsid w:val="00F80DAA"/>
    <w:rsid w:val="00F80E68"/>
    <w:rsid w:val="00F8109A"/>
    <w:rsid w:val="00F8150B"/>
    <w:rsid w:val="00F81861"/>
    <w:rsid w:val="00F8260C"/>
    <w:rsid w:val="00F82AAB"/>
    <w:rsid w:val="00F82D95"/>
    <w:rsid w:val="00F8381E"/>
    <w:rsid w:val="00F8498B"/>
    <w:rsid w:val="00F84C6D"/>
    <w:rsid w:val="00F87C62"/>
    <w:rsid w:val="00F902C3"/>
    <w:rsid w:val="00F90C5C"/>
    <w:rsid w:val="00F90D35"/>
    <w:rsid w:val="00F917C7"/>
    <w:rsid w:val="00F9263D"/>
    <w:rsid w:val="00F92C85"/>
    <w:rsid w:val="00F95BC3"/>
    <w:rsid w:val="00F9767B"/>
    <w:rsid w:val="00FA094F"/>
    <w:rsid w:val="00FA149C"/>
    <w:rsid w:val="00FA1AAA"/>
    <w:rsid w:val="00FA2E4F"/>
    <w:rsid w:val="00FA3174"/>
    <w:rsid w:val="00FA4A92"/>
    <w:rsid w:val="00FA5832"/>
    <w:rsid w:val="00FA5AC1"/>
    <w:rsid w:val="00FA5C95"/>
    <w:rsid w:val="00FA718B"/>
    <w:rsid w:val="00FA7519"/>
    <w:rsid w:val="00FB00A2"/>
    <w:rsid w:val="00FB0ABE"/>
    <w:rsid w:val="00FB1F97"/>
    <w:rsid w:val="00FB2B57"/>
    <w:rsid w:val="00FB3ACD"/>
    <w:rsid w:val="00FB3E77"/>
    <w:rsid w:val="00FB4035"/>
    <w:rsid w:val="00FB5DE6"/>
    <w:rsid w:val="00FB5E31"/>
    <w:rsid w:val="00FB6A6B"/>
    <w:rsid w:val="00FB72E6"/>
    <w:rsid w:val="00FB7A36"/>
    <w:rsid w:val="00FB7BF1"/>
    <w:rsid w:val="00FC009D"/>
    <w:rsid w:val="00FC051F"/>
    <w:rsid w:val="00FC1B45"/>
    <w:rsid w:val="00FC1B7D"/>
    <w:rsid w:val="00FC1D8E"/>
    <w:rsid w:val="00FC2284"/>
    <w:rsid w:val="00FC2E47"/>
    <w:rsid w:val="00FC3754"/>
    <w:rsid w:val="00FC3E7A"/>
    <w:rsid w:val="00FC3EDA"/>
    <w:rsid w:val="00FC4132"/>
    <w:rsid w:val="00FC46BC"/>
    <w:rsid w:val="00FC5872"/>
    <w:rsid w:val="00FC5893"/>
    <w:rsid w:val="00FC5D0E"/>
    <w:rsid w:val="00FC6275"/>
    <w:rsid w:val="00FC6847"/>
    <w:rsid w:val="00FC69F5"/>
    <w:rsid w:val="00FC6AE2"/>
    <w:rsid w:val="00FC6E4F"/>
    <w:rsid w:val="00FC6F0F"/>
    <w:rsid w:val="00FD030E"/>
    <w:rsid w:val="00FD0B18"/>
    <w:rsid w:val="00FD2517"/>
    <w:rsid w:val="00FD375B"/>
    <w:rsid w:val="00FD3818"/>
    <w:rsid w:val="00FD428E"/>
    <w:rsid w:val="00FD4AB4"/>
    <w:rsid w:val="00FD4DF8"/>
    <w:rsid w:val="00FD5D12"/>
    <w:rsid w:val="00FD6178"/>
    <w:rsid w:val="00FD6180"/>
    <w:rsid w:val="00FD7A60"/>
    <w:rsid w:val="00FE2D5A"/>
    <w:rsid w:val="00FE387D"/>
    <w:rsid w:val="00FE3C4C"/>
    <w:rsid w:val="00FE3F7E"/>
    <w:rsid w:val="00FE453B"/>
    <w:rsid w:val="00FE6820"/>
    <w:rsid w:val="00FE709C"/>
    <w:rsid w:val="00FE768E"/>
    <w:rsid w:val="00FE7925"/>
    <w:rsid w:val="00FE7CF7"/>
    <w:rsid w:val="00FE7E67"/>
    <w:rsid w:val="00FF225F"/>
    <w:rsid w:val="00FF2640"/>
    <w:rsid w:val="00FF32BA"/>
    <w:rsid w:val="00FF380C"/>
    <w:rsid w:val="00FF4498"/>
    <w:rsid w:val="00FF46A7"/>
    <w:rsid w:val="00FF4951"/>
    <w:rsid w:val="00FF5C05"/>
    <w:rsid w:val="00FF714B"/>
    <w:rsid w:val="00FF7FF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BD76B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annotation text" w:qFormat="1"/>
    <w:lsdException w:name="caption" w:qFormat="1"/>
    <w:lsdException w:name="annotation reference" w:qFormat="1"/>
    <w:lsdException w:name="Title" w:qFormat="1"/>
    <w:lsdException w:name="Subtitle" w:qFormat="1"/>
    <w:lsdException w:name="Strong" w:qFormat="1"/>
    <w:lsdException w:name="Emphasis" w:uiPriority="20"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26E0"/>
    <w:pPr>
      <w:spacing w:after="180"/>
    </w:pPr>
    <w:rPr>
      <w:sz w:val="22"/>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en-GB"/>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qFormat/>
    <w:rPr>
      <w:lang w:val="en-GB"/>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link w:val="CaptionChar"/>
    <w:qFormat/>
    <w:pPr>
      <w:spacing w:before="120" w:after="120"/>
    </w:pPr>
    <w:rPr>
      <w:b/>
      <w:lang w:val="en-G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qFormat/>
    <w:rPr>
      <w:sz w:val="16"/>
    </w:rPr>
  </w:style>
  <w:style w:type="paragraph" w:customStyle="1" w:styleId="Guidance">
    <w:name w:val="Guidance"/>
    <w:basedOn w:val="Normal"/>
    <w:uiPriority w:val="99"/>
    <w:rPr>
      <w:i/>
      <w:color w:val="0000FF"/>
    </w:rPr>
  </w:style>
  <w:style w:type="paragraph" w:styleId="CommentText">
    <w:name w:val="annotation text"/>
    <w:basedOn w:val="Normal"/>
    <w:link w:val="CommentTextChar"/>
    <w:qFormat/>
  </w:style>
  <w:style w:type="paragraph" w:styleId="BalloonText">
    <w:name w:val="Balloon Text"/>
    <w:basedOn w:val="Normal"/>
    <w:link w:val="BalloonTextChar"/>
    <w:uiPriority w:val="99"/>
    <w:rsid w:val="00904188"/>
    <w:pPr>
      <w:spacing w:after="0"/>
    </w:pPr>
    <w:rPr>
      <w:rFonts w:ascii="Tahoma" w:hAnsi="Tahoma"/>
      <w:sz w:val="16"/>
      <w:szCs w:val="16"/>
      <w:lang w:val="en-GB"/>
    </w:rPr>
  </w:style>
  <w:style w:type="character" w:customStyle="1" w:styleId="BalloonTextChar">
    <w:name w:val="Balloon Text Char"/>
    <w:link w:val="BalloonText"/>
    <w:uiPriority w:val="99"/>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qFormat/>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eastAsia="en-US"/>
    </w:rPr>
  </w:style>
  <w:style w:type="paragraph" w:styleId="ListParagraph">
    <w:name w:val="List Paragraph"/>
    <w:aliases w:val="- Bullets,목록 단락,列出段落,Lista1,?? ??,?????,????,中等深浅网格 1 - 着色 21,リスト段落,列出段落1,列表段落,¥¡¡¡¡ì¬º¥¹¥È¶ÎÂä,ÁÐ³ö¶ÎÂä,¥ê¥¹¥È¶ÎÂä,列表段落1,—ño’i—Ž,1st level - Bullet List Paragraph,Lettre d'introduction,Paragrafo elenco,Normal bullet 2,Bullet list,列表段落11"/>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rFonts w:eastAsia="Times New Roman"/>
      <w:sz w:val="24"/>
      <w:szCs w:val="24"/>
      <w:lang w:eastAsia="zh-CN"/>
    </w:rPr>
  </w:style>
  <w:style w:type="table" w:styleId="TableGrid">
    <w:name w:val="Table Grid"/>
    <w:basedOn w:val="TableNormal"/>
    <w:uiPriority w:val="39"/>
    <w:qFormat/>
    <w:rsid w:val="008744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874487"/>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apple-converted-space">
    <w:name w:val="apple-converted-space"/>
    <w:qFormat/>
    <w:rsid w:val="00DC4735"/>
  </w:style>
  <w:style w:type="paragraph" w:styleId="Revision">
    <w:name w:val="Revision"/>
    <w:hidden/>
    <w:uiPriority w:val="99"/>
    <w:semiHidden/>
    <w:rsid w:val="005044DC"/>
    <w:rPr>
      <w:lang w:eastAsia="en-US"/>
    </w:rPr>
  </w:style>
  <w:style w:type="table" w:styleId="TableGrid2">
    <w:name w:val="Table Grid 2"/>
    <w:basedOn w:val="TableNormal"/>
    <w:rsid w:val="00542A2B"/>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ListParagraphChar">
    <w:name w:val="List Paragraph Char"/>
    <w:aliases w:val="- Bullets Char,목록 단락 Char,列出段落 Char,Lista1 Char,?? ?? Char,????? Char,???? Char,中等深浅网格 1 - 着色 21 Char,リスト段落 Char,列出段落1 Char,列表段落 Char,¥¡¡¡¡ì¬º¥¹¥È¶ÎÂä Char,ÁÐ³ö¶ÎÂä Char,¥ê¥¹¥È¶ÎÂä Char,列表段落1 Char,—ño’i—Ž Char,Paragrafo elenco Char"/>
    <w:link w:val="ListParagraph"/>
    <w:uiPriority w:val="34"/>
    <w:qFormat/>
    <w:locked/>
    <w:rsid w:val="00793A0D"/>
    <w:rPr>
      <w:lang w:eastAsia="en-US"/>
    </w:rPr>
  </w:style>
  <w:style w:type="table" w:styleId="GridTable1Light-Accent2">
    <w:name w:val="Grid Table 1 Light Accent 2"/>
    <w:basedOn w:val="TableNormal"/>
    <w:uiPriority w:val="46"/>
    <w:rsid w:val="003879B3"/>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Heading1Char">
    <w:name w:val="Heading 1 Char"/>
    <w:link w:val="Heading1"/>
    <w:uiPriority w:val="9"/>
    <w:rsid w:val="00405C6C"/>
    <w:rPr>
      <w:rFonts w:ascii="Arial" w:hAnsi="Arial"/>
      <w:sz w:val="36"/>
      <w:lang w:val="en-GB" w:eastAsia="en-US"/>
    </w:rPr>
  </w:style>
  <w:style w:type="paragraph" w:customStyle="1" w:styleId="bullet1">
    <w:name w:val="bullet1"/>
    <w:basedOn w:val="Normal"/>
    <w:link w:val="bullet1Char"/>
    <w:qFormat/>
    <w:rsid w:val="00F63DA0"/>
    <w:pPr>
      <w:numPr>
        <w:numId w:val="3"/>
      </w:numPr>
      <w:spacing w:after="0"/>
    </w:pPr>
    <w:rPr>
      <w:rFonts w:ascii="Calibri" w:eastAsia="SimSun" w:hAnsi="Calibri"/>
      <w:kern w:val="2"/>
      <w:sz w:val="24"/>
      <w:szCs w:val="24"/>
      <w:lang w:val="en-GB" w:eastAsia="zh-CN"/>
    </w:rPr>
  </w:style>
  <w:style w:type="paragraph" w:customStyle="1" w:styleId="bullet2">
    <w:name w:val="bullet2"/>
    <w:basedOn w:val="Normal"/>
    <w:link w:val="bullet2Char"/>
    <w:qFormat/>
    <w:rsid w:val="00F63DA0"/>
    <w:pPr>
      <w:numPr>
        <w:ilvl w:val="1"/>
        <w:numId w:val="3"/>
      </w:numPr>
      <w:spacing w:after="0"/>
    </w:pPr>
    <w:rPr>
      <w:rFonts w:ascii="Times" w:eastAsia="SimSun" w:hAnsi="Times"/>
      <w:kern w:val="2"/>
      <w:sz w:val="24"/>
      <w:szCs w:val="24"/>
      <w:lang w:val="en-GB" w:eastAsia="zh-CN"/>
    </w:rPr>
  </w:style>
  <w:style w:type="character" w:customStyle="1" w:styleId="bullet1Char">
    <w:name w:val="bullet1 Char"/>
    <w:link w:val="bullet1"/>
    <w:rsid w:val="00F63DA0"/>
    <w:rPr>
      <w:rFonts w:ascii="Calibri" w:eastAsia="SimSun" w:hAnsi="Calibri"/>
      <w:kern w:val="2"/>
      <w:sz w:val="24"/>
      <w:szCs w:val="24"/>
      <w:lang w:val="en-GB" w:eastAsia="zh-CN"/>
    </w:rPr>
  </w:style>
  <w:style w:type="paragraph" w:customStyle="1" w:styleId="bullet3">
    <w:name w:val="bullet3"/>
    <w:basedOn w:val="Normal"/>
    <w:qFormat/>
    <w:rsid w:val="00F63DA0"/>
    <w:pPr>
      <w:numPr>
        <w:ilvl w:val="2"/>
        <w:numId w:val="3"/>
      </w:numPr>
      <w:spacing w:after="0"/>
    </w:pPr>
    <w:rPr>
      <w:rFonts w:ascii="Times" w:eastAsia="Batang" w:hAnsi="Times"/>
      <w:szCs w:val="24"/>
      <w:lang w:val="en-GB"/>
    </w:rPr>
  </w:style>
  <w:style w:type="paragraph" w:customStyle="1" w:styleId="bullet4">
    <w:name w:val="bullet4"/>
    <w:basedOn w:val="Normal"/>
    <w:qFormat/>
    <w:rsid w:val="00F63DA0"/>
    <w:pPr>
      <w:numPr>
        <w:ilvl w:val="3"/>
        <w:numId w:val="3"/>
      </w:numPr>
      <w:spacing w:after="0"/>
    </w:pPr>
    <w:rPr>
      <w:rFonts w:ascii="Times" w:eastAsia="Batang" w:hAnsi="Times"/>
      <w:szCs w:val="24"/>
      <w:lang w:val="en-GB"/>
    </w:rPr>
  </w:style>
  <w:style w:type="paragraph" w:customStyle="1" w:styleId="RAN1bullet1">
    <w:name w:val="RAN1 bullet1"/>
    <w:basedOn w:val="Normal"/>
    <w:link w:val="RAN1bullet1Char"/>
    <w:qFormat/>
    <w:rsid w:val="00F63DA0"/>
    <w:pPr>
      <w:numPr>
        <w:numId w:val="4"/>
      </w:numPr>
      <w:spacing w:after="0"/>
    </w:pPr>
    <w:rPr>
      <w:rFonts w:ascii="Times" w:eastAsia="Batang" w:hAnsi="Times"/>
      <w:szCs w:val="22"/>
      <w:lang w:val="en-GB" w:eastAsia="x-none"/>
    </w:rPr>
  </w:style>
  <w:style w:type="paragraph" w:customStyle="1" w:styleId="RAN1bullet2">
    <w:name w:val="RAN1 bullet2"/>
    <w:basedOn w:val="Normal"/>
    <w:link w:val="RAN1bullet2Char"/>
    <w:qFormat/>
    <w:rsid w:val="00F63DA0"/>
    <w:pPr>
      <w:numPr>
        <w:ilvl w:val="1"/>
        <w:numId w:val="5"/>
      </w:numPr>
      <w:tabs>
        <w:tab w:val="left" w:pos="1440"/>
      </w:tabs>
      <w:spacing w:after="0"/>
    </w:pPr>
    <w:rPr>
      <w:rFonts w:ascii="Times" w:eastAsia="Batang" w:hAnsi="Times"/>
    </w:rPr>
  </w:style>
  <w:style w:type="character" w:customStyle="1" w:styleId="RAN1bullet1Char">
    <w:name w:val="RAN1 bullet1 Char"/>
    <w:link w:val="RAN1bullet1"/>
    <w:rsid w:val="00F63DA0"/>
    <w:rPr>
      <w:rFonts w:ascii="Times" w:eastAsia="Batang" w:hAnsi="Times"/>
      <w:sz w:val="22"/>
      <w:szCs w:val="22"/>
      <w:lang w:val="en-GB" w:eastAsia="x-none"/>
    </w:rPr>
  </w:style>
  <w:style w:type="character" w:customStyle="1" w:styleId="RAN1bullet2Char">
    <w:name w:val="RAN1 bullet2 Char"/>
    <w:link w:val="RAN1bullet2"/>
    <w:rsid w:val="00F63DA0"/>
    <w:rPr>
      <w:rFonts w:ascii="Times" w:eastAsia="Batang" w:hAnsi="Times"/>
      <w:sz w:val="22"/>
      <w:lang w:eastAsia="en-US"/>
    </w:rPr>
  </w:style>
  <w:style w:type="character" w:customStyle="1" w:styleId="TACChar">
    <w:name w:val="TAC Char"/>
    <w:link w:val="TAC"/>
    <w:locked/>
    <w:rsid w:val="00257794"/>
    <w:rPr>
      <w:rFonts w:ascii="Arial" w:hAnsi="Arial"/>
      <w:sz w:val="18"/>
      <w:lang w:val="en-GB" w:eastAsia="en-US"/>
    </w:rPr>
  </w:style>
  <w:style w:type="character" w:customStyle="1" w:styleId="TAHCar">
    <w:name w:val="TAH Car"/>
    <w:link w:val="TAH"/>
    <w:rsid w:val="00257794"/>
    <w:rPr>
      <w:rFonts w:ascii="Arial" w:hAnsi="Arial"/>
      <w:b/>
      <w:sz w:val="18"/>
      <w:lang w:val="en-GB" w:eastAsia="en-US"/>
    </w:rPr>
  </w:style>
  <w:style w:type="character" w:customStyle="1" w:styleId="B1Zchn">
    <w:name w:val="B1 Zchn"/>
    <w:qFormat/>
    <w:rsid w:val="00B26A9C"/>
    <w:rPr>
      <w:lang w:eastAsia="en-US"/>
    </w:rPr>
  </w:style>
  <w:style w:type="paragraph" w:customStyle="1" w:styleId="text">
    <w:name w:val="text"/>
    <w:basedOn w:val="Normal"/>
    <w:link w:val="textChar"/>
    <w:qFormat/>
    <w:rsid w:val="00DB6D1D"/>
    <w:pPr>
      <w:widowControl w:val="0"/>
      <w:spacing w:after="240"/>
      <w:jc w:val="both"/>
    </w:pPr>
    <w:rPr>
      <w:rFonts w:ascii="Calibri" w:eastAsia="SimSun" w:hAnsi="Calibri"/>
      <w:kern w:val="2"/>
      <w:sz w:val="24"/>
      <w:lang w:eastAsia="zh-CN"/>
    </w:rPr>
  </w:style>
  <w:style w:type="character" w:customStyle="1" w:styleId="textChar">
    <w:name w:val="text Char"/>
    <w:link w:val="text"/>
    <w:rsid w:val="00DB6D1D"/>
    <w:rPr>
      <w:rFonts w:ascii="Calibri" w:eastAsia="SimSun" w:hAnsi="Calibri"/>
      <w:kern w:val="2"/>
      <w:sz w:val="24"/>
    </w:rPr>
  </w:style>
  <w:style w:type="character" w:customStyle="1" w:styleId="bullet2Char">
    <w:name w:val="bullet2 Char"/>
    <w:link w:val="bullet2"/>
    <w:rsid w:val="00DB6D1D"/>
    <w:rPr>
      <w:rFonts w:ascii="Times" w:eastAsia="SimSun" w:hAnsi="Times"/>
      <w:kern w:val="2"/>
      <w:sz w:val="24"/>
      <w:szCs w:val="24"/>
      <w:lang w:val="en-GB" w:eastAsia="zh-CN"/>
    </w:rPr>
  </w:style>
  <w:style w:type="character" w:customStyle="1" w:styleId="BoldCommentsChar">
    <w:name w:val="Bold Comments Char"/>
    <w:link w:val="BoldComments"/>
    <w:rsid w:val="00263AA3"/>
    <w:rPr>
      <w:rFonts w:ascii="Arial" w:eastAsia="MS Mincho" w:hAnsi="Arial"/>
      <w:b/>
      <w:szCs w:val="24"/>
    </w:rPr>
  </w:style>
  <w:style w:type="paragraph" w:customStyle="1" w:styleId="BoldComments">
    <w:name w:val="Bold Comments"/>
    <w:basedOn w:val="Normal"/>
    <w:link w:val="BoldCommentsChar"/>
    <w:qFormat/>
    <w:rsid w:val="00263AA3"/>
    <w:pPr>
      <w:spacing w:before="240" w:after="60"/>
      <w:outlineLvl w:val="8"/>
    </w:pPr>
    <w:rPr>
      <w:rFonts w:ascii="Arial" w:eastAsia="MS Mincho" w:hAnsi="Arial"/>
      <w:b/>
      <w:szCs w:val="24"/>
      <w:lang w:eastAsia="zh-CN"/>
    </w:rPr>
  </w:style>
  <w:style w:type="paragraph" w:customStyle="1" w:styleId="LGTdoc">
    <w:name w:val="LGTdoc_본문"/>
    <w:basedOn w:val="Normal"/>
    <w:link w:val="LGTdocChar"/>
    <w:qFormat/>
    <w:rsid w:val="00F31793"/>
    <w:pPr>
      <w:widowControl w:val="0"/>
      <w:autoSpaceDE w:val="0"/>
      <w:autoSpaceDN w:val="0"/>
      <w:adjustRightInd w:val="0"/>
      <w:snapToGrid w:val="0"/>
      <w:spacing w:afterLines="50" w:after="0" w:line="264" w:lineRule="auto"/>
      <w:jc w:val="both"/>
    </w:pPr>
    <w:rPr>
      <w:rFonts w:eastAsia="Batang"/>
      <w:kern w:val="2"/>
      <w:szCs w:val="24"/>
      <w:lang w:val="en-GB" w:eastAsia="ko-KR"/>
    </w:rPr>
  </w:style>
  <w:style w:type="character" w:customStyle="1" w:styleId="LGTdocChar">
    <w:name w:val="LGTdoc_본문 Char"/>
    <w:link w:val="LGTdoc"/>
    <w:qFormat/>
    <w:rsid w:val="00F31793"/>
    <w:rPr>
      <w:rFonts w:eastAsia="Batang"/>
      <w:kern w:val="2"/>
      <w:sz w:val="22"/>
      <w:szCs w:val="24"/>
      <w:lang w:val="en-GB" w:eastAsia="ko-KR"/>
    </w:rPr>
  </w:style>
  <w:style w:type="paragraph" w:styleId="CommentSubject">
    <w:name w:val="annotation subject"/>
    <w:basedOn w:val="CommentText"/>
    <w:next w:val="CommentText"/>
    <w:link w:val="CommentSubjectChar"/>
    <w:rsid w:val="00645A26"/>
    <w:rPr>
      <w:b/>
      <w:bCs/>
      <w:sz w:val="20"/>
    </w:rPr>
  </w:style>
  <w:style w:type="character" w:customStyle="1" w:styleId="CommentTextChar">
    <w:name w:val="Comment Text Char"/>
    <w:link w:val="CommentText"/>
    <w:uiPriority w:val="99"/>
    <w:qFormat/>
    <w:rsid w:val="00645A26"/>
    <w:rPr>
      <w:sz w:val="22"/>
      <w:lang w:eastAsia="en-US"/>
    </w:rPr>
  </w:style>
  <w:style w:type="character" w:customStyle="1" w:styleId="CommentSubjectChar">
    <w:name w:val="Comment Subject Char"/>
    <w:link w:val="CommentSubject"/>
    <w:rsid w:val="00645A26"/>
    <w:rPr>
      <w:b/>
      <w:bCs/>
      <w:sz w:val="22"/>
      <w:lang w:eastAsia="en-US"/>
    </w:rPr>
  </w:style>
  <w:style w:type="paragraph" w:customStyle="1" w:styleId="Doc-text2">
    <w:name w:val="Doc-text2"/>
    <w:basedOn w:val="Normal"/>
    <w:link w:val="Doc-text2Char"/>
    <w:qFormat/>
    <w:rsid w:val="001A0BB8"/>
    <w:pPr>
      <w:tabs>
        <w:tab w:val="left" w:pos="1622"/>
      </w:tabs>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1A0BB8"/>
    <w:rPr>
      <w:rFonts w:ascii="Arial" w:eastAsia="MS Mincho" w:hAnsi="Arial"/>
      <w:szCs w:val="24"/>
      <w:lang w:val="en-GB" w:eastAsia="en-GB"/>
    </w:rPr>
  </w:style>
  <w:style w:type="paragraph" w:customStyle="1" w:styleId="0Maintext">
    <w:name w:val="0 Main text"/>
    <w:basedOn w:val="Normal"/>
    <w:link w:val="0MaintextChar"/>
    <w:qFormat/>
    <w:rsid w:val="007D33BC"/>
    <w:pPr>
      <w:spacing w:after="100" w:afterAutospacing="1" w:line="288" w:lineRule="auto"/>
      <w:ind w:firstLine="360"/>
      <w:jc w:val="both"/>
    </w:pPr>
    <w:rPr>
      <w:rFonts w:eastAsia="Malgun Gothic" w:cs="Batang"/>
      <w:sz w:val="20"/>
      <w:lang w:val="en-GB"/>
    </w:rPr>
  </w:style>
  <w:style w:type="character" w:customStyle="1" w:styleId="0MaintextChar">
    <w:name w:val="0 Main text Char"/>
    <w:link w:val="0Maintext"/>
    <w:rsid w:val="007D33BC"/>
    <w:rPr>
      <w:rFonts w:eastAsia="Malgun Gothic" w:cs="Batang"/>
      <w:lang w:val="en-GB" w:eastAsia="en-US"/>
    </w:rPr>
  </w:style>
  <w:style w:type="character" w:styleId="Emphasis">
    <w:name w:val="Emphasis"/>
    <w:uiPriority w:val="20"/>
    <w:qFormat/>
    <w:rsid w:val="00CA2F98"/>
    <w:rPr>
      <w:i/>
      <w:iCs/>
    </w:rPr>
  </w:style>
  <w:style w:type="character" w:customStyle="1" w:styleId="B2Char">
    <w:name w:val="B2 Char"/>
    <w:basedOn w:val="DefaultParagraphFont"/>
    <w:link w:val="B2"/>
    <w:qFormat/>
    <w:locked/>
    <w:rsid w:val="00AF0399"/>
    <w:rPr>
      <w:sz w:val="22"/>
      <w:lang w:eastAsia="en-US"/>
    </w:rPr>
  </w:style>
  <w:style w:type="character" w:customStyle="1" w:styleId="B3Char">
    <w:name w:val="B3 Char"/>
    <w:basedOn w:val="DefaultParagraphFont"/>
    <w:link w:val="B3"/>
    <w:locked/>
    <w:rsid w:val="00AF0399"/>
    <w:rPr>
      <w:sz w:val="22"/>
      <w:lang w:eastAsia="en-US"/>
    </w:rPr>
  </w:style>
  <w:style w:type="character" w:customStyle="1" w:styleId="a">
    <w:name w:val="清單段落 字元"/>
    <w:aliases w:val="- Bullets 字元,목록 단락 字元,リスト段落 字元,列出段落 字元,?? ?? 字元,????? 字元,???? 字元,Lista1 字元,中等深浅网格 1 - 着色 21 字元,列表段落 字元,¥¡¡¡¡ì¬º¥¹¥È¶ÎÂä 字元,ÁÐ³ö¶ÎÂä 字元,列表段落1 字元,—ño’i—Ž 字元,¥ê¥¹¥È¶ÎÂä 字元,1st level - Bullet List Paragraph 字元,Lettre d'introduction 字元,목록단락 字元"/>
    <w:basedOn w:val="DefaultParagraphFont"/>
    <w:uiPriority w:val="34"/>
    <w:locked/>
    <w:rsid w:val="00F12B48"/>
    <w:rPr>
      <w:rFonts w:ascii="Calibri" w:hAnsi="Calibri" w:cs="Calibri"/>
    </w:rPr>
  </w:style>
  <w:style w:type="table" w:customStyle="1" w:styleId="TableGrid1">
    <w:name w:val="Table Grid1"/>
    <w:basedOn w:val="TableNormal"/>
    <w:next w:val="TableGrid"/>
    <w:uiPriority w:val="39"/>
    <w:rsid w:val="0095193C"/>
    <w:pPr>
      <w:spacing w:after="180"/>
    </w:pPr>
    <w:rPr>
      <w:rFonts w:eastAsia="Batang"/>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basedOn w:val="DefaultParagraphFont"/>
    <w:locked/>
    <w:rsid w:val="00AF7835"/>
  </w:style>
  <w:style w:type="character" w:customStyle="1" w:styleId="Heading5Char">
    <w:name w:val="Heading 5 Char"/>
    <w:basedOn w:val="DefaultParagraphFont"/>
    <w:link w:val="Heading5"/>
    <w:rsid w:val="005754E4"/>
    <w:rPr>
      <w:rFonts w:ascii="Arial" w:hAnsi="Arial"/>
      <w:sz w:val="22"/>
      <w:lang w:val="en-GB" w:eastAsia="en-US"/>
    </w:rPr>
  </w:style>
  <w:style w:type="character" w:styleId="PlaceholderText">
    <w:name w:val="Placeholder Text"/>
    <w:basedOn w:val="DefaultParagraphFont"/>
    <w:uiPriority w:val="99"/>
    <w:semiHidden/>
    <w:rsid w:val="00513C98"/>
    <w:rPr>
      <w:color w:val="808080"/>
    </w:rPr>
  </w:style>
  <w:style w:type="numbering" w:customStyle="1" w:styleId="StyleBulletedSymbolsymbolLeft025Hanging0">
    <w:name w:val="Style Bulleted Symbol (symbol) Left:  0.25&quot; Hanging:  0."/>
    <w:basedOn w:val="NoList"/>
    <w:rsid w:val="003928E9"/>
    <w:pPr>
      <w:numPr>
        <w:numId w:val="26"/>
      </w:numPr>
    </w:pPr>
  </w:style>
  <w:style w:type="character" w:customStyle="1" w:styleId="PLChar">
    <w:name w:val="PL Char"/>
    <w:link w:val="PL"/>
    <w:qFormat/>
    <w:rsid w:val="00195637"/>
    <w:rPr>
      <w:rFonts w:ascii="Courier New" w:hAnsi="Courier New"/>
      <w:noProof/>
      <w:sz w:val="16"/>
      <w:lang w:val="en-GB" w:eastAsia="en-US"/>
    </w:rPr>
  </w:style>
  <w:style w:type="paragraph" w:customStyle="1" w:styleId="xmsonormal">
    <w:name w:val="x_msonormal"/>
    <w:basedOn w:val="Normal"/>
    <w:uiPriority w:val="99"/>
    <w:rsid w:val="009937A4"/>
    <w:pPr>
      <w:spacing w:after="0"/>
    </w:pPr>
    <w:rPr>
      <w:rFonts w:ascii="Calibri" w:eastAsia="Calibri" w:hAnsi="Calibri" w:cs="Calibri"/>
      <w:szCs w:val="22"/>
    </w:rPr>
  </w:style>
  <w:style w:type="character" w:customStyle="1" w:styleId="xapple-converted-space">
    <w:name w:val="x_apple-converted-space"/>
    <w:basedOn w:val="DefaultParagraphFont"/>
    <w:rsid w:val="009937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856723">
      <w:bodyDiv w:val="1"/>
      <w:marLeft w:val="0"/>
      <w:marRight w:val="0"/>
      <w:marTop w:val="0"/>
      <w:marBottom w:val="0"/>
      <w:divBdr>
        <w:top w:val="none" w:sz="0" w:space="0" w:color="auto"/>
        <w:left w:val="none" w:sz="0" w:space="0" w:color="auto"/>
        <w:bottom w:val="none" w:sz="0" w:space="0" w:color="auto"/>
        <w:right w:val="none" w:sz="0" w:space="0" w:color="auto"/>
      </w:divBdr>
      <w:divsChild>
        <w:div w:id="1242057403">
          <w:marLeft w:val="1166"/>
          <w:marRight w:val="0"/>
          <w:marTop w:val="96"/>
          <w:marBottom w:val="0"/>
          <w:divBdr>
            <w:top w:val="none" w:sz="0" w:space="0" w:color="auto"/>
            <w:left w:val="none" w:sz="0" w:space="0" w:color="auto"/>
            <w:bottom w:val="none" w:sz="0" w:space="0" w:color="auto"/>
            <w:right w:val="none" w:sz="0" w:space="0" w:color="auto"/>
          </w:divBdr>
        </w:div>
      </w:divsChild>
    </w:div>
    <w:div w:id="71897677">
      <w:bodyDiv w:val="1"/>
      <w:marLeft w:val="0"/>
      <w:marRight w:val="0"/>
      <w:marTop w:val="0"/>
      <w:marBottom w:val="0"/>
      <w:divBdr>
        <w:top w:val="none" w:sz="0" w:space="0" w:color="auto"/>
        <w:left w:val="none" w:sz="0" w:space="0" w:color="auto"/>
        <w:bottom w:val="none" w:sz="0" w:space="0" w:color="auto"/>
        <w:right w:val="none" w:sz="0" w:space="0" w:color="auto"/>
      </w:divBdr>
    </w:div>
    <w:div w:id="153179351">
      <w:bodyDiv w:val="1"/>
      <w:marLeft w:val="0"/>
      <w:marRight w:val="0"/>
      <w:marTop w:val="0"/>
      <w:marBottom w:val="0"/>
      <w:divBdr>
        <w:top w:val="none" w:sz="0" w:space="0" w:color="auto"/>
        <w:left w:val="none" w:sz="0" w:space="0" w:color="auto"/>
        <w:bottom w:val="none" w:sz="0" w:space="0" w:color="auto"/>
        <w:right w:val="none" w:sz="0" w:space="0" w:color="auto"/>
      </w:divBdr>
      <w:divsChild>
        <w:div w:id="671831436">
          <w:marLeft w:val="547"/>
          <w:marRight w:val="0"/>
          <w:marTop w:val="0"/>
          <w:marBottom w:val="0"/>
          <w:divBdr>
            <w:top w:val="none" w:sz="0" w:space="0" w:color="auto"/>
            <w:left w:val="none" w:sz="0" w:space="0" w:color="auto"/>
            <w:bottom w:val="none" w:sz="0" w:space="0" w:color="auto"/>
            <w:right w:val="none" w:sz="0" w:space="0" w:color="auto"/>
          </w:divBdr>
        </w:div>
      </w:divsChild>
    </w:div>
    <w:div w:id="215624405">
      <w:bodyDiv w:val="1"/>
      <w:marLeft w:val="0"/>
      <w:marRight w:val="0"/>
      <w:marTop w:val="0"/>
      <w:marBottom w:val="0"/>
      <w:divBdr>
        <w:top w:val="none" w:sz="0" w:space="0" w:color="auto"/>
        <w:left w:val="none" w:sz="0" w:space="0" w:color="auto"/>
        <w:bottom w:val="none" w:sz="0" w:space="0" w:color="auto"/>
        <w:right w:val="none" w:sz="0" w:space="0" w:color="auto"/>
      </w:divBdr>
    </w:div>
    <w:div w:id="225995224">
      <w:bodyDiv w:val="1"/>
      <w:marLeft w:val="0"/>
      <w:marRight w:val="0"/>
      <w:marTop w:val="0"/>
      <w:marBottom w:val="0"/>
      <w:divBdr>
        <w:top w:val="none" w:sz="0" w:space="0" w:color="auto"/>
        <w:left w:val="none" w:sz="0" w:space="0" w:color="auto"/>
        <w:bottom w:val="none" w:sz="0" w:space="0" w:color="auto"/>
        <w:right w:val="none" w:sz="0" w:space="0" w:color="auto"/>
      </w:divBdr>
    </w:div>
    <w:div w:id="342978050">
      <w:bodyDiv w:val="1"/>
      <w:marLeft w:val="0"/>
      <w:marRight w:val="0"/>
      <w:marTop w:val="0"/>
      <w:marBottom w:val="0"/>
      <w:divBdr>
        <w:top w:val="none" w:sz="0" w:space="0" w:color="auto"/>
        <w:left w:val="none" w:sz="0" w:space="0" w:color="auto"/>
        <w:bottom w:val="none" w:sz="0" w:space="0" w:color="auto"/>
        <w:right w:val="none" w:sz="0" w:space="0" w:color="auto"/>
      </w:divBdr>
    </w:div>
    <w:div w:id="354161334">
      <w:bodyDiv w:val="1"/>
      <w:marLeft w:val="0"/>
      <w:marRight w:val="0"/>
      <w:marTop w:val="0"/>
      <w:marBottom w:val="0"/>
      <w:divBdr>
        <w:top w:val="none" w:sz="0" w:space="0" w:color="auto"/>
        <w:left w:val="none" w:sz="0" w:space="0" w:color="auto"/>
        <w:bottom w:val="none" w:sz="0" w:space="0" w:color="auto"/>
        <w:right w:val="none" w:sz="0" w:space="0" w:color="auto"/>
      </w:divBdr>
    </w:div>
    <w:div w:id="402024569">
      <w:bodyDiv w:val="1"/>
      <w:marLeft w:val="0"/>
      <w:marRight w:val="0"/>
      <w:marTop w:val="0"/>
      <w:marBottom w:val="0"/>
      <w:divBdr>
        <w:top w:val="none" w:sz="0" w:space="0" w:color="auto"/>
        <w:left w:val="none" w:sz="0" w:space="0" w:color="auto"/>
        <w:bottom w:val="none" w:sz="0" w:space="0" w:color="auto"/>
        <w:right w:val="none" w:sz="0" w:space="0" w:color="auto"/>
      </w:divBdr>
      <w:divsChild>
        <w:div w:id="180630867">
          <w:marLeft w:val="547"/>
          <w:marRight w:val="0"/>
          <w:marTop w:val="0"/>
          <w:marBottom w:val="0"/>
          <w:divBdr>
            <w:top w:val="none" w:sz="0" w:space="0" w:color="auto"/>
            <w:left w:val="none" w:sz="0" w:space="0" w:color="auto"/>
            <w:bottom w:val="none" w:sz="0" w:space="0" w:color="auto"/>
            <w:right w:val="none" w:sz="0" w:space="0" w:color="auto"/>
          </w:divBdr>
        </w:div>
        <w:div w:id="1260485378">
          <w:marLeft w:val="547"/>
          <w:marRight w:val="0"/>
          <w:marTop w:val="0"/>
          <w:marBottom w:val="0"/>
          <w:divBdr>
            <w:top w:val="none" w:sz="0" w:space="0" w:color="auto"/>
            <w:left w:val="none" w:sz="0" w:space="0" w:color="auto"/>
            <w:bottom w:val="none" w:sz="0" w:space="0" w:color="auto"/>
            <w:right w:val="none" w:sz="0" w:space="0" w:color="auto"/>
          </w:divBdr>
        </w:div>
        <w:div w:id="1629049101">
          <w:marLeft w:val="547"/>
          <w:marRight w:val="0"/>
          <w:marTop w:val="0"/>
          <w:marBottom w:val="0"/>
          <w:divBdr>
            <w:top w:val="none" w:sz="0" w:space="0" w:color="auto"/>
            <w:left w:val="none" w:sz="0" w:space="0" w:color="auto"/>
            <w:bottom w:val="none" w:sz="0" w:space="0" w:color="auto"/>
            <w:right w:val="none" w:sz="0" w:space="0" w:color="auto"/>
          </w:divBdr>
        </w:div>
        <w:div w:id="2070108917">
          <w:marLeft w:val="547"/>
          <w:marRight w:val="0"/>
          <w:marTop w:val="0"/>
          <w:marBottom w:val="0"/>
          <w:divBdr>
            <w:top w:val="none" w:sz="0" w:space="0" w:color="auto"/>
            <w:left w:val="none" w:sz="0" w:space="0" w:color="auto"/>
            <w:bottom w:val="none" w:sz="0" w:space="0" w:color="auto"/>
            <w:right w:val="none" w:sz="0" w:space="0" w:color="auto"/>
          </w:divBdr>
        </w:div>
        <w:div w:id="2081363821">
          <w:marLeft w:val="547"/>
          <w:marRight w:val="0"/>
          <w:marTop w:val="0"/>
          <w:marBottom w:val="0"/>
          <w:divBdr>
            <w:top w:val="none" w:sz="0" w:space="0" w:color="auto"/>
            <w:left w:val="none" w:sz="0" w:space="0" w:color="auto"/>
            <w:bottom w:val="none" w:sz="0" w:space="0" w:color="auto"/>
            <w:right w:val="none" w:sz="0" w:space="0" w:color="auto"/>
          </w:divBdr>
        </w:div>
      </w:divsChild>
    </w:div>
    <w:div w:id="513153195">
      <w:bodyDiv w:val="1"/>
      <w:marLeft w:val="0"/>
      <w:marRight w:val="0"/>
      <w:marTop w:val="0"/>
      <w:marBottom w:val="0"/>
      <w:divBdr>
        <w:top w:val="none" w:sz="0" w:space="0" w:color="auto"/>
        <w:left w:val="none" w:sz="0" w:space="0" w:color="auto"/>
        <w:bottom w:val="none" w:sz="0" w:space="0" w:color="auto"/>
        <w:right w:val="none" w:sz="0" w:space="0" w:color="auto"/>
      </w:divBdr>
      <w:divsChild>
        <w:div w:id="531917935">
          <w:marLeft w:val="1800"/>
          <w:marRight w:val="0"/>
          <w:marTop w:val="72"/>
          <w:marBottom w:val="0"/>
          <w:divBdr>
            <w:top w:val="none" w:sz="0" w:space="0" w:color="auto"/>
            <w:left w:val="none" w:sz="0" w:space="0" w:color="auto"/>
            <w:bottom w:val="none" w:sz="0" w:space="0" w:color="auto"/>
            <w:right w:val="none" w:sz="0" w:space="0" w:color="auto"/>
          </w:divBdr>
        </w:div>
        <w:div w:id="871768324">
          <w:marLeft w:val="1166"/>
          <w:marRight w:val="0"/>
          <w:marTop w:val="91"/>
          <w:marBottom w:val="0"/>
          <w:divBdr>
            <w:top w:val="none" w:sz="0" w:space="0" w:color="auto"/>
            <w:left w:val="none" w:sz="0" w:space="0" w:color="auto"/>
            <w:bottom w:val="none" w:sz="0" w:space="0" w:color="auto"/>
            <w:right w:val="none" w:sz="0" w:space="0" w:color="auto"/>
          </w:divBdr>
        </w:div>
        <w:div w:id="1302805681">
          <w:marLeft w:val="1800"/>
          <w:marRight w:val="0"/>
          <w:marTop w:val="72"/>
          <w:marBottom w:val="0"/>
          <w:divBdr>
            <w:top w:val="none" w:sz="0" w:space="0" w:color="auto"/>
            <w:left w:val="none" w:sz="0" w:space="0" w:color="auto"/>
            <w:bottom w:val="none" w:sz="0" w:space="0" w:color="auto"/>
            <w:right w:val="none" w:sz="0" w:space="0" w:color="auto"/>
          </w:divBdr>
        </w:div>
        <w:div w:id="1395353772">
          <w:marLeft w:val="1166"/>
          <w:marRight w:val="0"/>
          <w:marTop w:val="91"/>
          <w:marBottom w:val="0"/>
          <w:divBdr>
            <w:top w:val="none" w:sz="0" w:space="0" w:color="auto"/>
            <w:left w:val="none" w:sz="0" w:space="0" w:color="auto"/>
            <w:bottom w:val="none" w:sz="0" w:space="0" w:color="auto"/>
            <w:right w:val="none" w:sz="0" w:space="0" w:color="auto"/>
          </w:divBdr>
        </w:div>
        <w:div w:id="1615556027">
          <w:marLeft w:val="547"/>
          <w:marRight w:val="0"/>
          <w:marTop w:val="106"/>
          <w:marBottom w:val="0"/>
          <w:divBdr>
            <w:top w:val="none" w:sz="0" w:space="0" w:color="auto"/>
            <w:left w:val="none" w:sz="0" w:space="0" w:color="auto"/>
            <w:bottom w:val="none" w:sz="0" w:space="0" w:color="auto"/>
            <w:right w:val="none" w:sz="0" w:space="0" w:color="auto"/>
          </w:divBdr>
        </w:div>
        <w:div w:id="1927303324">
          <w:marLeft w:val="1800"/>
          <w:marRight w:val="0"/>
          <w:marTop w:val="72"/>
          <w:marBottom w:val="0"/>
          <w:divBdr>
            <w:top w:val="none" w:sz="0" w:space="0" w:color="auto"/>
            <w:left w:val="none" w:sz="0" w:space="0" w:color="auto"/>
            <w:bottom w:val="none" w:sz="0" w:space="0" w:color="auto"/>
            <w:right w:val="none" w:sz="0" w:space="0" w:color="auto"/>
          </w:divBdr>
        </w:div>
        <w:div w:id="2011331490">
          <w:marLeft w:val="1166"/>
          <w:marRight w:val="0"/>
          <w:marTop w:val="91"/>
          <w:marBottom w:val="0"/>
          <w:divBdr>
            <w:top w:val="none" w:sz="0" w:space="0" w:color="auto"/>
            <w:left w:val="none" w:sz="0" w:space="0" w:color="auto"/>
            <w:bottom w:val="none" w:sz="0" w:space="0" w:color="auto"/>
            <w:right w:val="none" w:sz="0" w:space="0" w:color="auto"/>
          </w:divBdr>
        </w:div>
      </w:divsChild>
    </w:div>
    <w:div w:id="548298086">
      <w:bodyDiv w:val="1"/>
      <w:marLeft w:val="0"/>
      <w:marRight w:val="0"/>
      <w:marTop w:val="0"/>
      <w:marBottom w:val="0"/>
      <w:divBdr>
        <w:top w:val="none" w:sz="0" w:space="0" w:color="auto"/>
        <w:left w:val="none" w:sz="0" w:space="0" w:color="auto"/>
        <w:bottom w:val="none" w:sz="0" w:space="0" w:color="auto"/>
        <w:right w:val="none" w:sz="0" w:space="0" w:color="auto"/>
      </w:divBdr>
    </w:div>
    <w:div w:id="556934894">
      <w:bodyDiv w:val="1"/>
      <w:marLeft w:val="0"/>
      <w:marRight w:val="0"/>
      <w:marTop w:val="0"/>
      <w:marBottom w:val="0"/>
      <w:divBdr>
        <w:top w:val="none" w:sz="0" w:space="0" w:color="auto"/>
        <w:left w:val="none" w:sz="0" w:space="0" w:color="auto"/>
        <w:bottom w:val="none" w:sz="0" w:space="0" w:color="auto"/>
        <w:right w:val="none" w:sz="0" w:space="0" w:color="auto"/>
      </w:divBdr>
      <w:divsChild>
        <w:div w:id="404305345">
          <w:marLeft w:val="1166"/>
          <w:marRight w:val="0"/>
          <w:marTop w:val="96"/>
          <w:marBottom w:val="0"/>
          <w:divBdr>
            <w:top w:val="none" w:sz="0" w:space="0" w:color="auto"/>
            <w:left w:val="none" w:sz="0" w:space="0" w:color="auto"/>
            <w:bottom w:val="none" w:sz="0" w:space="0" w:color="auto"/>
            <w:right w:val="none" w:sz="0" w:space="0" w:color="auto"/>
          </w:divBdr>
        </w:div>
        <w:div w:id="1022125321">
          <w:marLeft w:val="1166"/>
          <w:marRight w:val="0"/>
          <w:marTop w:val="96"/>
          <w:marBottom w:val="0"/>
          <w:divBdr>
            <w:top w:val="none" w:sz="0" w:space="0" w:color="auto"/>
            <w:left w:val="none" w:sz="0" w:space="0" w:color="auto"/>
            <w:bottom w:val="none" w:sz="0" w:space="0" w:color="auto"/>
            <w:right w:val="none" w:sz="0" w:space="0" w:color="auto"/>
          </w:divBdr>
        </w:div>
        <w:div w:id="1786120727">
          <w:marLeft w:val="1166"/>
          <w:marRight w:val="0"/>
          <w:marTop w:val="96"/>
          <w:marBottom w:val="0"/>
          <w:divBdr>
            <w:top w:val="none" w:sz="0" w:space="0" w:color="auto"/>
            <w:left w:val="none" w:sz="0" w:space="0" w:color="auto"/>
            <w:bottom w:val="none" w:sz="0" w:space="0" w:color="auto"/>
            <w:right w:val="none" w:sz="0" w:space="0" w:color="auto"/>
          </w:divBdr>
        </w:div>
      </w:divsChild>
    </w:div>
    <w:div w:id="579094396">
      <w:bodyDiv w:val="1"/>
      <w:marLeft w:val="0"/>
      <w:marRight w:val="0"/>
      <w:marTop w:val="0"/>
      <w:marBottom w:val="0"/>
      <w:divBdr>
        <w:top w:val="none" w:sz="0" w:space="0" w:color="auto"/>
        <w:left w:val="none" w:sz="0" w:space="0" w:color="auto"/>
        <w:bottom w:val="none" w:sz="0" w:space="0" w:color="auto"/>
        <w:right w:val="none" w:sz="0" w:space="0" w:color="auto"/>
      </w:divBdr>
    </w:div>
    <w:div w:id="583032340">
      <w:bodyDiv w:val="1"/>
      <w:marLeft w:val="0"/>
      <w:marRight w:val="0"/>
      <w:marTop w:val="0"/>
      <w:marBottom w:val="0"/>
      <w:divBdr>
        <w:top w:val="none" w:sz="0" w:space="0" w:color="auto"/>
        <w:left w:val="none" w:sz="0" w:space="0" w:color="auto"/>
        <w:bottom w:val="none" w:sz="0" w:space="0" w:color="auto"/>
        <w:right w:val="none" w:sz="0" w:space="0" w:color="auto"/>
      </w:divBdr>
    </w:div>
    <w:div w:id="614405552">
      <w:bodyDiv w:val="1"/>
      <w:marLeft w:val="0"/>
      <w:marRight w:val="0"/>
      <w:marTop w:val="0"/>
      <w:marBottom w:val="0"/>
      <w:divBdr>
        <w:top w:val="none" w:sz="0" w:space="0" w:color="auto"/>
        <w:left w:val="none" w:sz="0" w:space="0" w:color="auto"/>
        <w:bottom w:val="none" w:sz="0" w:space="0" w:color="auto"/>
        <w:right w:val="none" w:sz="0" w:space="0" w:color="auto"/>
      </w:divBdr>
      <w:divsChild>
        <w:div w:id="59598723">
          <w:marLeft w:val="504"/>
          <w:marRight w:val="0"/>
          <w:marTop w:val="0"/>
          <w:marBottom w:val="0"/>
          <w:divBdr>
            <w:top w:val="none" w:sz="0" w:space="0" w:color="auto"/>
            <w:left w:val="none" w:sz="0" w:space="0" w:color="auto"/>
            <w:bottom w:val="none" w:sz="0" w:space="0" w:color="auto"/>
            <w:right w:val="none" w:sz="0" w:space="0" w:color="auto"/>
          </w:divBdr>
        </w:div>
      </w:divsChild>
    </w:div>
    <w:div w:id="724764056">
      <w:bodyDiv w:val="1"/>
      <w:marLeft w:val="0"/>
      <w:marRight w:val="0"/>
      <w:marTop w:val="0"/>
      <w:marBottom w:val="0"/>
      <w:divBdr>
        <w:top w:val="none" w:sz="0" w:space="0" w:color="auto"/>
        <w:left w:val="none" w:sz="0" w:space="0" w:color="auto"/>
        <w:bottom w:val="none" w:sz="0" w:space="0" w:color="auto"/>
        <w:right w:val="none" w:sz="0" w:space="0" w:color="auto"/>
      </w:divBdr>
    </w:div>
    <w:div w:id="789666700">
      <w:bodyDiv w:val="1"/>
      <w:marLeft w:val="0"/>
      <w:marRight w:val="0"/>
      <w:marTop w:val="0"/>
      <w:marBottom w:val="0"/>
      <w:divBdr>
        <w:top w:val="none" w:sz="0" w:space="0" w:color="auto"/>
        <w:left w:val="none" w:sz="0" w:space="0" w:color="auto"/>
        <w:bottom w:val="none" w:sz="0" w:space="0" w:color="auto"/>
        <w:right w:val="none" w:sz="0" w:space="0" w:color="auto"/>
      </w:divBdr>
      <w:divsChild>
        <w:div w:id="874734006">
          <w:marLeft w:val="1166"/>
          <w:marRight w:val="0"/>
          <w:marTop w:val="67"/>
          <w:marBottom w:val="0"/>
          <w:divBdr>
            <w:top w:val="none" w:sz="0" w:space="0" w:color="auto"/>
            <w:left w:val="none" w:sz="0" w:space="0" w:color="auto"/>
            <w:bottom w:val="none" w:sz="0" w:space="0" w:color="auto"/>
            <w:right w:val="none" w:sz="0" w:space="0" w:color="auto"/>
          </w:divBdr>
        </w:div>
      </w:divsChild>
    </w:div>
    <w:div w:id="793057046">
      <w:bodyDiv w:val="1"/>
      <w:marLeft w:val="0"/>
      <w:marRight w:val="0"/>
      <w:marTop w:val="0"/>
      <w:marBottom w:val="0"/>
      <w:divBdr>
        <w:top w:val="none" w:sz="0" w:space="0" w:color="auto"/>
        <w:left w:val="none" w:sz="0" w:space="0" w:color="auto"/>
        <w:bottom w:val="none" w:sz="0" w:space="0" w:color="auto"/>
        <w:right w:val="none" w:sz="0" w:space="0" w:color="auto"/>
      </w:divBdr>
      <w:divsChild>
        <w:div w:id="285043294">
          <w:marLeft w:val="547"/>
          <w:marRight w:val="0"/>
          <w:marTop w:val="86"/>
          <w:marBottom w:val="0"/>
          <w:divBdr>
            <w:top w:val="none" w:sz="0" w:space="0" w:color="auto"/>
            <w:left w:val="none" w:sz="0" w:space="0" w:color="auto"/>
            <w:bottom w:val="none" w:sz="0" w:space="0" w:color="auto"/>
            <w:right w:val="none" w:sz="0" w:space="0" w:color="auto"/>
          </w:divBdr>
        </w:div>
        <w:div w:id="1742210436">
          <w:marLeft w:val="1166"/>
          <w:marRight w:val="0"/>
          <w:marTop w:val="67"/>
          <w:marBottom w:val="0"/>
          <w:divBdr>
            <w:top w:val="none" w:sz="0" w:space="0" w:color="auto"/>
            <w:left w:val="none" w:sz="0" w:space="0" w:color="auto"/>
            <w:bottom w:val="none" w:sz="0" w:space="0" w:color="auto"/>
            <w:right w:val="none" w:sz="0" w:space="0" w:color="auto"/>
          </w:divBdr>
        </w:div>
      </w:divsChild>
    </w:div>
    <w:div w:id="801463068">
      <w:bodyDiv w:val="1"/>
      <w:marLeft w:val="0"/>
      <w:marRight w:val="0"/>
      <w:marTop w:val="0"/>
      <w:marBottom w:val="0"/>
      <w:divBdr>
        <w:top w:val="none" w:sz="0" w:space="0" w:color="auto"/>
        <w:left w:val="none" w:sz="0" w:space="0" w:color="auto"/>
        <w:bottom w:val="none" w:sz="0" w:space="0" w:color="auto"/>
        <w:right w:val="none" w:sz="0" w:space="0" w:color="auto"/>
      </w:divBdr>
    </w:div>
    <w:div w:id="843470839">
      <w:bodyDiv w:val="1"/>
      <w:marLeft w:val="0"/>
      <w:marRight w:val="0"/>
      <w:marTop w:val="0"/>
      <w:marBottom w:val="0"/>
      <w:divBdr>
        <w:top w:val="none" w:sz="0" w:space="0" w:color="auto"/>
        <w:left w:val="none" w:sz="0" w:space="0" w:color="auto"/>
        <w:bottom w:val="none" w:sz="0" w:space="0" w:color="auto"/>
        <w:right w:val="none" w:sz="0" w:space="0" w:color="auto"/>
      </w:divBdr>
    </w:div>
    <w:div w:id="885604679">
      <w:bodyDiv w:val="1"/>
      <w:marLeft w:val="0"/>
      <w:marRight w:val="0"/>
      <w:marTop w:val="0"/>
      <w:marBottom w:val="0"/>
      <w:divBdr>
        <w:top w:val="none" w:sz="0" w:space="0" w:color="auto"/>
        <w:left w:val="none" w:sz="0" w:space="0" w:color="auto"/>
        <w:bottom w:val="none" w:sz="0" w:space="0" w:color="auto"/>
        <w:right w:val="none" w:sz="0" w:space="0" w:color="auto"/>
      </w:divBdr>
    </w:div>
    <w:div w:id="914776120">
      <w:bodyDiv w:val="1"/>
      <w:marLeft w:val="0"/>
      <w:marRight w:val="0"/>
      <w:marTop w:val="0"/>
      <w:marBottom w:val="0"/>
      <w:divBdr>
        <w:top w:val="none" w:sz="0" w:space="0" w:color="auto"/>
        <w:left w:val="none" w:sz="0" w:space="0" w:color="auto"/>
        <w:bottom w:val="none" w:sz="0" w:space="0" w:color="auto"/>
        <w:right w:val="none" w:sz="0" w:space="0" w:color="auto"/>
      </w:divBdr>
    </w:div>
    <w:div w:id="927419316">
      <w:bodyDiv w:val="1"/>
      <w:marLeft w:val="0"/>
      <w:marRight w:val="0"/>
      <w:marTop w:val="0"/>
      <w:marBottom w:val="0"/>
      <w:divBdr>
        <w:top w:val="none" w:sz="0" w:space="0" w:color="auto"/>
        <w:left w:val="none" w:sz="0" w:space="0" w:color="auto"/>
        <w:bottom w:val="none" w:sz="0" w:space="0" w:color="auto"/>
        <w:right w:val="none" w:sz="0" w:space="0" w:color="auto"/>
      </w:divBdr>
    </w:div>
    <w:div w:id="970944038">
      <w:bodyDiv w:val="1"/>
      <w:marLeft w:val="0"/>
      <w:marRight w:val="0"/>
      <w:marTop w:val="0"/>
      <w:marBottom w:val="0"/>
      <w:divBdr>
        <w:top w:val="none" w:sz="0" w:space="0" w:color="auto"/>
        <w:left w:val="none" w:sz="0" w:space="0" w:color="auto"/>
        <w:bottom w:val="none" w:sz="0" w:space="0" w:color="auto"/>
        <w:right w:val="none" w:sz="0" w:space="0" w:color="auto"/>
      </w:divBdr>
      <w:divsChild>
        <w:div w:id="49161472">
          <w:marLeft w:val="1166"/>
          <w:marRight w:val="0"/>
          <w:marTop w:val="86"/>
          <w:marBottom w:val="0"/>
          <w:divBdr>
            <w:top w:val="none" w:sz="0" w:space="0" w:color="auto"/>
            <w:left w:val="none" w:sz="0" w:space="0" w:color="auto"/>
            <w:bottom w:val="none" w:sz="0" w:space="0" w:color="auto"/>
            <w:right w:val="none" w:sz="0" w:space="0" w:color="auto"/>
          </w:divBdr>
        </w:div>
        <w:div w:id="147403661">
          <w:marLeft w:val="1166"/>
          <w:marRight w:val="0"/>
          <w:marTop w:val="86"/>
          <w:marBottom w:val="0"/>
          <w:divBdr>
            <w:top w:val="none" w:sz="0" w:space="0" w:color="auto"/>
            <w:left w:val="none" w:sz="0" w:space="0" w:color="auto"/>
            <w:bottom w:val="none" w:sz="0" w:space="0" w:color="auto"/>
            <w:right w:val="none" w:sz="0" w:space="0" w:color="auto"/>
          </w:divBdr>
        </w:div>
        <w:div w:id="199243330">
          <w:marLeft w:val="547"/>
          <w:marRight w:val="0"/>
          <w:marTop w:val="96"/>
          <w:marBottom w:val="0"/>
          <w:divBdr>
            <w:top w:val="none" w:sz="0" w:space="0" w:color="auto"/>
            <w:left w:val="none" w:sz="0" w:space="0" w:color="auto"/>
            <w:bottom w:val="none" w:sz="0" w:space="0" w:color="auto"/>
            <w:right w:val="none" w:sz="0" w:space="0" w:color="auto"/>
          </w:divBdr>
        </w:div>
        <w:div w:id="230503874">
          <w:marLeft w:val="547"/>
          <w:marRight w:val="0"/>
          <w:marTop w:val="96"/>
          <w:marBottom w:val="0"/>
          <w:divBdr>
            <w:top w:val="none" w:sz="0" w:space="0" w:color="auto"/>
            <w:left w:val="none" w:sz="0" w:space="0" w:color="auto"/>
            <w:bottom w:val="none" w:sz="0" w:space="0" w:color="auto"/>
            <w:right w:val="none" w:sz="0" w:space="0" w:color="auto"/>
          </w:divBdr>
        </w:div>
        <w:div w:id="748426014">
          <w:marLeft w:val="1166"/>
          <w:marRight w:val="0"/>
          <w:marTop w:val="86"/>
          <w:marBottom w:val="0"/>
          <w:divBdr>
            <w:top w:val="none" w:sz="0" w:space="0" w:color="auto"/>
            <w:left w:val="none" w:sz="0" w:space="0" w:color="auto"/>
            <w:bottom w:val="none" w:sz="0" w:space="0" w:color="auto"/>
            <w:right w:val="none" w:sz="0" w:space="0" w:color="auto"/>
          </w:divBdr>
        </w:div>
        <w:div w:id="777453691">
          <w:marLeft w:val="1800"/>
          <w:marRight w:val="0"/>
          <w:marTop w:val="72"/>
          <w:marBottom w:val="0"/>
          <w:divBdr>
            <w:top w:val="none" w:sz="0" w:space="0" w:color="auto"/>
            <w:left w:val="none" w:sz="0" w:space="0" w:color="auto"/>
            <w:bottom w:val="none" w:sz="0" w:space="0" w:color="auto"/>
            <w:right w:val="none" w:sz="0" w:space="0" w:color="auto"/>
          </w:divBdr>
        </w:div>
        <w:div w:id="817500317">
          <w:marLeft w:val="1166"/>
          <w:marRight w:val="0"/>
          <w:marTop w:val="86"/>
          <w:marBottom w:val="0"/>
          <w:divBdr>
            <w:top w:val="none" w:sz="0" w:space="0" w:color="auto"/>
            <w:left w:val="none" w:sz="0" w:space="0" w:color="auto"/>
            <w:bottom w:val="none" w:sz="0" w:space="0" w:color="auto"/>
            <w:right w:val="none" w:sz="0" w:space="0" w:color="auto"/>
          </w:divBdr>
        </w:div>
        <w:div w:id="875966434">
          <w:marLeft w:val="1800"/>
          <w:marRight w:val="0"/>
          <w:marTop w:val="72"/>
          <w:marBottom w:val="0"/>
          <w:divBdr>
            <w:top w:val="none" w:sz="0" w:space="0" w:color="auto"/>
            <w:left w:val="none" w:sz="0" w:space="0" w:color="auto"/>
            <w:bottom w:val="none" w:sz="0" w:space="0" w:color="auto"/>
            <w:right w:val="none" w:sz="0" w:space="0" w:color="auto"/>
          </w:divBdr>
        </w:div>
        <w:div w:id="1600094138">
          <w:marLeft w:val="1166"/>
          <w:marRight w:val="0"/>
          <w:marTop w:val="86"/>
          <w:marBottom w:val="0"/>
          <w:divBdr>
            <w:top w:val="none" w:sz="0" w:space="0" w:color="auto"/>
            <w:left w:val="none" w:sz="0" w:space="0" w:color="auto"/>
            <w:bottom w:val="none" w:sz="0" w:space="0" w:color="auto"/>
            <w:right w:val="none" w:sz="0" w:space="0" w:color="auto"/>
          </w:divBdr>
        </w:div>
        <w:div w:id="1604536669">
          <w:marLeft w:val="1800"/>
          <w:marRight w:val="0"/>
          <w:marTop w:val="72"/>
          <w:marBottom w:val="0"/>
          <w:divBdr>
            <w:top w:val="none" w:sz="0" w:space="0" w:color="auto"/>
            <w:left w:val="none" w:sz="0" w:space="0" w:color="auto"/>
            <w:bottom w:val="none" w:sz="0" w:space="0" w:color="auto"/>
            <w:right w:val="none" w:sz="0" w:space="0" w:color="auto"/>
          </w:divBdr>
        </w:div>
        <w:div w:id="1686974736">
          <w:marLeft w:val="1166"/>
          <w:marRight w:val="0"/>
          <w:marTop w:val="86"/>
          <w:marBottom w:val="0"/>
          <w:divBdr>
            <w:top w:val="none" w:sz="0" w:space="0" w:color="auto"/>
            <w:left w:val="none" w:sz="0" w:space="0" w:color="auto"/>
            <w:bottom w:val="none" w:sz="0" w:space="0" w:color="auto"/>
            <w:right w:val="none" w:sz="0" w:space="0" w:color="auto"/>
          </w:divBdr>
        </w:div>
        <w:div w:id="1687366945">
          <w:marLeft w:val="1800"/>
          <w:marRight w:val="0"/>
          <w:marTop w:val="72"/>
          <w:marBottom w:val="0"/>
          <w:divBdr>
            <w:top w:val="none" w:sz="0" w:space="0" w:color="auto"/>
            <w:left w:val="none" w:sz="0" w:space="0" w:color="auto"/>
            <w:bottom w:val="none" w:sz="0" w:space="0" w:color="auto"/>
            <w:right w:val="none" w:sz="0" w:space="0" w:color="auto"/>
          </w:divBdr>
        </w:div>
        <w:div w:id="1884319166">
          <w:marLeft w:val="547"/>
          <w:marRight w:val="0"/>
          <w:marTop w:val="96"/>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202287053">
      <w:bodyDiv w:val="1"/>
      <w:marLeft w:val="0"/>
      <w:marRight w:val="0"/>
      <w:marTop w:val="0"/>
      <w:marBottom w:val="0"/>
      <w:divBdr>
        <w:top w:val="none" w:sz="0" w:space="0" w:color="auto"/>
        <w:left w:val="none" w:sz="0" w:space="0" w:color="auto"/>
        <w:bottom w:val="none" w:sz="0" w:space="0" w:color="auto"/>
        <w:right w:val="none" w:sz="0" w:space="0" w:color="auto"/>
      </w:divBdr>
    </w:div>
    <w:div w:id="1290236911">
      <w:bodyDiv w:val="1"/>
      <w:marLeft w:val="0"/>
      <w:marRight w:val="0"/>
      <w:marTop w:val="0"/>
      <w:marBottom w:val="0"/>
      <w:divBdr>
        <w:top w:val="none" w:sz="0" w:space="0" w:color="auto"/>
        <w:left w:val="none" w:sz="0" w:space="0" w:color="auto"/>
        <w:bottom w:val="none" w:sz="0" w:space="0" w:color="auto"/>
        <w:right w:val="none" w:sz="0" w:space="0" w:color="auto"/>
      </w:divBdr>
    </w:div>
    <w:div w:id="1331830669">
      <w:bodyDiv w:val="1"/>
      <w:marLeft w:val="0"/>
      <w:marRight w:val="0"/>
      <w:marTop w:val="0"/>
      <w:marBottom w:val="0"/>
      <w:divBdr>
        <w:top w:val="none" w:sz="0" w:space="0" w:color="auto"/>
        <w:left w:val="none" w:sz="0" w:space="0" w:color="auto"/>
        <w:bottom w:val="none" w:sz="0" w:space="0" w:color="auto"/>
        <w:right w:val="none" w:sz="0" w:space="0" w:color="auto"/>
      </w:divBdr>
    </w:div>
    <w:div w:id="1351836269">
      <w:bodyDiv w:val="1"/>
      <w:marLeft w:val="0"/>
      <w:marRight w:val="0"/>
      <w:marTop w:val="0"/>
      <w:marBottom w:val="0"/>
      <w:divBdr>
        <w:top w:val="none" w:sz="0" w:space="0" w:color="auto"/>
        <w:left w:val="none" w:sz="0" w:space="0" w:color="auto"/>
        <w:bottom w:val="none" w:sz="0" w:space="0" w:color="auto"/>
        <w:right w:val="none" w:sz="0" w:space="0" w:color="auto"/>
      </w:divBdr>
      <w:divsChild>
        <w:div w:id="1225992260">
          <w:marLeft w:val="547"/>
          <w:marRight w:val="0"/>
          <w:marTop w:val="86"/>
          <w:marBottom w:val="0"/>
          <w:divBdr>
            <w:top w:val="none" w:sz="0" w:space="0" w:color="auto"/>
            <w:left w:val="none" w:sz="0" w:space="0" w:color="auto"/>
            <w:bottom w:val="none" w:sz="0" w:space="0" w:color="auto"/>
            <w:right w:val="none" w:sz="0" w:space="0" w:color="auto"/>
          </w:divBdr>
        </w:div>
      </w:divsChild>
    </w:div>
    <w:div w:id="1385373557">
      <w:bodyDiv w:val="1"/>
      <w:marLeft w:val="0"/>
      <w:marRight w:val="0"/>
      <w:marTop w:val="0"/>
      <w:marBottom w:val="0"/>
      <w:divBdr>
        <w:top w:val="none" w:sz="0" w:space="0" w:color="auto"/>
        <w:left w:val="none" w:sz="0" w:space="0" w:color="auto"/>
        <w:bottom w:val="none" w:sz="0" w:space="0" w:color="auto"/>
        <w:right w:val="none" w:sz="0" w:space="0" w:color="auto"/>
      </w:divBdr>
    </w:div>
    <w:div w:id="1412507322">
      <w:bodyDiv w:val="1"/>
      <w:marLeft w:val="0"/>
      <w:marRight w:val="0"/>
      <w:marTop w:val="0"/>
      <w:marBottom w:val="0"/>
      <w:divBdr>
        <w:top w:val="none" w:sz="0" w:space="0" w:color="auto"/>
        <w:left w:val="none" w:sz="0" w:space="0" w:color="auto"/>
        <w:bottom w:val="none" w:sz="0" w:space="0" w:color="auto"/>
        <w:right w:val="none" w:sz="0" w:space="0" w:color="auto"/>
      </w:divBdr>
    </w:div>
    <w:div w:id="1429351448">
      <w:bodyDiv w:val="1"/>
      <w:marLeft w:val="0"/>
      <w:marRight w:val="0"/>
      <w:marTop w:val="0"/>
      <w:marBottom w:val="0"/>
      <w:divBdr>
        <w:top w:val="none" w:sz="0" w:space="0" w:color="auto"/>
        <w:left w:val="none" w:sz="0" w:space="0" w:color="auto"/>
        <w:bottom w:val="none" w:sz="0" w:space="0" w:color="auto"/>
        <w:right w:val="none" w:sz="0" w:space="0" w:color="auto"/>
      </w:divBdr>
    </w:div>
    <w:div w:id="1525174300">
      <w:bodyDiv w:val="1"/>
      <w:marLeft w:val="0"/>
      <w:marRight w:val="0"/>
      <w:marTop w:val="0"/>
      <w:marBottom w:val="0"/>
      <w:divBdr>
        <w:top w:val="none" w:sz="0" w:space="0" w:color="auto"/>
        <w:left w:val="none" w:sz="0" w:space="0" w:color="auto"/>
        <w:bottom w:val="none" w:sz="0" w:space="0" w:color="auto"/>
        <w:right w:val="none" w:sz="0" w:space="0" w:color="auto"/>
      </w:divBdr>
      <w:divsChild>
        <w:div w:id="496192871">
          <w:marLeft w:val="1800"/>
          <w:marRight w:val="0"/>
          <w:marTop w:val="72"/>
          <w:marBottom w:val="0"/>
          <w:divBdr>
            <w:top w:val="none" w:sz="0" w:space="0" w:color="auto"/>
            <w:left w:val="none" w:sz="0" w:space="0" w:color="auto"/>
            <w:bottom w:val="none" w:sz="0" w:space="0" w:color="auto"/>
            <w:right w:val="none" w:sz="0" w:space="0" w:color="auto"/>
          </w:divBdr>
        </w:div>
        <w:div w:id="573899418">
          <w:marLeft w:val="1800"/>
          <w:marRight w:val="0"/>
          <w:marTop w:val="72"/>
          <w:marBottom w:val="0"/>
          <w:divBdr>
            <w:top w:val="none" w:sz="0" w:space="0" w:color="auto"/>
            <w:left w:val="none" w:sz="0" w:space="0" w:color="auto"/>
            <w:bottom w:val="none" w:sz="0" w:space="0" w:color="auto"/>
            <w:right w:val="none" w:sz="0" w:space="0" w:color="auto"/>
          </w:divBdr>
        </w:div>
        <w:div w:id="582447415">
          <w:marLeft w:val="1800"/>
          <w:marRight w:val="0"/>
          <w:marTop w:val="72"/>
          <w:marBottom w:val="0"/>
          <w:divBdr>
            <w:top w:val="none" w:sz="0" w:space="0" w:color="auto"/>
            <w:left w:val="none" w:sz="0" w:space="0" w:color="auto"/>
            <w:bottom w:val="none" w:sz="0" w:space="0" w:color="auto"/>
            <w:right w:val="none" w:sz="0" w:space="0" w:color="auto"/>
          </w:divBdr>
        </w:div>
        <w:div w:id="714499719">
          <w:marLeft w:val="1166"/>
          <w:marRight w:val="0"/>
          <w:marTop w:val="86"/>
          <w:marBottom w:val="0"/>
          <w:divBdr>
            <w:top w:val="none" w:sz="0" w:space="0" w:color="auto"/>
            <w:left w:val="none" w:sz="0" w:space="0" w:color="auto"/>
            <w:bottom w:val="none" w:sz="0" w:space="0" w:color="auto"/>
            <w:right w:val="none" w:sz="0" w:space="0" w:color="auto"/>
          </w:divBdr>
        </w:div>
        <w:div w:id="1015614547">
          <w:marLeft w:val="1166"/>
          <w:marRight w:val="0"/>
          <w:marTop w:val="86"/>
          <w:marBottom w:val="0"/>
          <w:divBdr>
            <w:top w:val="none" w:sz="0" w:space="0" w:color="auto"/>
            <w:left w:val="none" w:sz="0" w:space="0" w:color="auto"/>
            <w:bottom w:val="none" w:sz="0" w:space="0" w:color="auto"/>
            <w:right w:val="none" w:sz="0" w:space="0" w:color="auto"/>
          </w:divBdr>
        </w:div>
        <w:div w:id="1292127623">
          <w:marLeft w:val="1800"/>
          <w:marRight w:val="0"/>
          <w:marTop w:val="72"/>
          <w:marBottom w:val="0"/>
          <w:divBdr>
            <w:top w:val="none" w:sz="0" w:space="0" w:color="auto"/>
            <w:left w:val="none" w:sz="0" w:space="0" w:color="auto"/>
            <w:bottom w:val="none" w:sz="0" w:space="0" w:color="auto"/>
            <w:right w:val="none" w:sz="0" w:space="0" w:color="auto"/>
          </w:divBdr>
        </w:div>
        <w:div w:id="1299143838">
          <w:marLeft w:val="1166"/>
          <w:marRight w:val="0"/>
          <w:marTop w:val="86"/>
          <w:marBottom w:val="0"/>
          <w:divBdr>
            <w:top w:val="none" w:sz="0" w:space="0" w:color="auto"/>
            <w:left w:val="none" w:sz="0" w:space="0" w:color="auto"/>
            <w:bottom w:val="none" w:sz="0" w:space="0" w:color="auto"/>
            <w:right w:val="none" w:sz="0" w:space="0" w:color="auto"/>
          </w:divBdr>
        </w:div>
        <w:div w:id="1440833281">
          <w:marLeft w:val="1166"/>
          <w:marRight w:val="0"/>
          <w:marTop w:val="86"/>
          <w:marBottom w:val="0"/>
          <w:divBdr>
            <w:top w:val="none" w:sz="0" w:space="0" w:color="auto"/>
            <w:left w:val="none" w:sz="0" w:space="0" w:color="auto"/>
            <w:bottom w:val="none" w:sz="0" w:space="0" w:color="auto"/>
            <w:right w:val="none" w:sz="0" w:space="0" w:color="auto"/>
          </w:divBdr>
        </w:div>
        <w:div w:id="1443768904">
          <w:marLeft w:val="547"/>
          <w:marRight w:val="0"/>
          <w:marTop w:val="96"/>
          <w:marBottom w:val="0"/>
          <w:divBdr>
            <w:top w:val="none" w:sz="0" w:space="0" w:color="auto"/>
            <w:left w:val="none" w:sz="0" w:space="0" w:color="auto"/>
            <w:bottom w:val="none" w:sz="0" w:space="0" w:color="auto"/>
            <w:right w:val="none" w:sz="0" w:space="0" w:color="auto"/>
          </w:divBdr>
        </w:div>
        <w:div w:id="1543518284">
          <w:marLeft w:val="547"/>
          <w:marRight w:val="0"/>
          <w:marTop w:val="96"/>
          <w:marBottom w:val="0"/>
          <w:divBdr>
            <w:top w:val="none" w:sz="0" w:space="0" w:color="auto"/>
            <w:left w:val="none" w:sz="0" w:space="0" w:color="auto"/>
            <w:bottom w:val="none" w:sz="0" w:space="0" w:color="auto"/>
            <w:right w:val="none" w:sz="0" w:space="0" w:color="auto"/>
          </w:divBdr>
        </w:div>
        <w:div w:id="1680422245">
          <w:marLeft w:val="1166"/>
          <w:marRight w:val="0"/>
          <w:marTop w:val="86"/>
          <w:marBottom w:val="0"/>
          <w:divBdr>
            <w:top w:val="none" w:sz="0" w:space="0" w:color="auto"/>
            <w:left w:val="none" w:sz="0" w:space="0" w:color="auto"/>
            <w:bottom w:val="none" w:sz="0" w:space="0" w:color="auto"/>
            <w:right w:val="none" w:sz="0" w:space="0" w:color="auto"/>
          </w:divBdr>
        </w:div>
        <w:div w:id="1806459141">
          <w:marLeft w:val="1166"/>
          <w:marRight w:val="0"/>
          <w:marTop w:val="86"/>
          <w:marBottom w:val="0"/>
          <w:divBdr>
            <w:top w:val="none" w:sz="0" w:space="0" w:color="auto"/>
            <w:left w:val="none" w:sz="0" w:space="0" w:color="auto"/>
            <w:bottom w:val="none" w:sz="0" w:space="0" w:color="auto"/>
            <w:right w:val="none" w:sz="0" w:space="0" w:color="auto"/>
          </w:divBdr>
        </w:div>
        <w:div w:id="1875658234">
          <w:marLeft w:val="547"/>
          <w:marRight w:val="0"/>
          <w:marTop w:val="96"/>
          <w:marBottom w:val="0"/>
          <w:divBdr>
            <w:top w:val="none" w:sz="0" w:space="0" w:color="auto"/>
            <w:left w:val="none" w:sz="0" w:space="0" w:color="auto"/>
            <w:bottom w:val="none" w:sz="0" w:space="0" w:color="auto"/>
            <w:right w:val="none" w:sz="0" w:space="0" w:color="auto"/>
          </w:divBdr>
        </w:div>
      </w:divsChild>
    </w:div>
    <w:div w:id="1540163206">
      <w:bodyDiv w:val="1"/>
      <w:marLeft w:val="0"/>
      <w:marRight w:val="0"/>
      <w:marTop w:val="0"/>
      <w:marBottom w:val="0"/>
      <w:divBdr>
        <w:top w:val="none" w:sz="0" w:space="0" w:color="auto"/>
        <w:left w:val="none" w:sz="0" w:space="0" w:color="auto"/>
        <w:bottom w:val="none" w:sz="0" w:space="0" w:color="auto"/>
        <w:right w:val="none" w:sz="0" w:space="0" w:color="auto"/>
      </w:divBdr>
    </w:div>
    <w:div w:id="1600524399">
      <w:bodyDiv w:val="1"/>
      <w:marLeft w:val="0"/>
      <w:marRight w:val="0"/>
      <w:marTop w:val="0"/>
      <w:marBottom w:val="0"/>
      <w:divBdr>
        <w:top w:val="none" w:sz="0" w:space="0" w:color="auto"/>
        <w:left w:val="none" w:sz="0" w:space="0" w:color="auto"/>
        <w:bottom w:val="none" w:sz="0" w:space="0" w:color="auto"/>
        <w:right w:val="none" w:sz="0" w:space="0" w:color="auto"/>
      </w:divBdr>
    </w:div>
    <w:div w:id="1647272081">
      <w:bodyDiv w:val="1"/>
      <w:marLeft w:val="0"/>
      <w:marRight w:val="0"/>
      <w:marTop w:val="0"/>
      <w:marBottom w:val="0"/>
      <w:divBdr>
        <w:top w:val="none" w:sz="0" w:space="0" w:color="auto"/>
        <w:left w:val="none" w:sz="0" w:space="0" w:color="auto"/>
        <w:bottom w:val="none" w:sz="0" w:space="0" w:color="auto"/>
        <w:right w:val="none" w:sz="0" w:space="0" w:color="auto"/>
      </w:divBdr>
    </w:div>
    <w:div w:id="1676759745">
      <w:bodyDiv w:val="1"/>
      <w:marLeft w:val="0"/>
      <w:marRight w:val="0"/>
      <w:marTop w:val="0"/>
      <w:marBottom w:val="0"/>
      <w:divBdr>
        <w:top w:val="none" w:sz="0" w:space="0" w:color="auto"/>
        <w:left w:val="none" w:sz="0" w:space="0" w:color="auto"/>
        <w:bottom w:val="none" w:sz="0" w:space="0" w:color="auto"/>
        <w:right w:val="none" w:sz="0" w:space="0" w:color="auto"/>
      </w:divBdr>
    </w:div>
    <w:div w:id="1689409598">
      <w:bodyDiv w:val="1"/>
      <w:marLeft w:val="0"/>
      <w:marRight w:val="0"/>
      <w:marTop w:val="0"/>
      <w:marBottom w:val="0"/>
      <w:divBdr>
        <w:top w:val="none" w:sz="0" w:space="0" w:color="auto"/>
        <w:left w:val="none" w:sz="0" w:space="0" w:color="auto"/>
        <w:bottom w:val="none" w:sz="0" w:space="0" w:color="auto"/>
        <w:right w:val="none" w:sz="0" w:space="0" w:color="auto"/>
      </w:divBdr>
      <w:divsChild>
        <w:div w:id="1186939314">
          <w:marLeft w:val="1166"/>
          <w:marRight w:val="0"/>
          <w:marTop w:val="0"/>
          <w:marBottom w:val="0"/>
          <w:divBdr>
            <w:top w:val="none" w:sz="0" w:space="0" w:color="auto"/>
            <w:left w:val="none" w:sz="0" w:space="0" w:color="auto"/>
            <w:bottom w:val="none" w:sz="0" w:space="0" w:color="auto"/>
            <w:right w:val="none" w:sz="0" w:space="0" w:color="auto"/>
          </w:divBdr>
        </w:div>
        <w:div w:id="1245992272">
          <w:marLeft w:val="547"/>
          <w:marRight w:val="0"/>
          <w:marTop w:val="0"/>
          <w:marBottom w:val="0"/>
          <w:divBdr>
            <w:top w:val="none" w:sz="0" w:space="0" w:color="auto"/>
            <w:left w:val="none" w:sz="0" w:space="0" w:color="auto"/>
            <w:bottom w:val="none" w:sz="0" w:space="0" w:color="auto"/>
            <w:right w:val="none" w:sz="0" w:space="0" w:color="auto"/>
          </w:divBdr>
        </w:div>
      </w:divsChild>
    </w:div>
    <w:div w:id="1689789462">
      <w:bodyDiv w:val="1"/>
      <w:marLeft w:val="0"/>
      <w:marRight w:val="0"/>
      <w:marTop w:val="0"/>
      <w:marBottom w:val="0"/>
      <w:divBdr>
        <w:top w:val="none" w:sz="0" w:space="0" w:color="auto"/>
        <w:left w:val="none" w:sz="0" w:space="0" w:color="auto"/>
        <w:bottom w:val="none" w:sz="0" w:space="0" w:color="auto"/>
        <w:right w:val="none" w:sz="0" w:space="0" w:color="auto"/>
      </w:divBdr>
      <w:divsChild>
        <w:div w:id="256139820">
          <w:marLeft w:val="3240"/>
          <w:marRight w:val="0"/>
          <w:marTop w:val="0"/>
          <w:marBottom w:val="0"/>
          <w:divBdr>
            <w:top w:val="none" w:sz="0" w:space="0" w:color="auto"/>
            <w:left w:val="none" w:sz="0" w:space="0" w:color="auto"/>
            <w:bottom w:val="none" w:sz="0" w:space="0" w:color="auto"/>
            <w:right w:val="none" w:sz="0" w:space="0" w:color="auto"/>
          </w:divBdr>
        </w:div>
        <w:div w:id="274602193">
          <w:marLeft w:val="1800"/>
          <w:marRight w:val="0"/>
          <w:marTop w:val="0"/>
          <w:marBottom w:val="0"/>
          <w:divBdr>
            <w:top w:val="none" w:sz="0" w:space="0" w:color="auto"/>
            <w:left w:val="none" w:sz="0" w:space="0" w:color="auto"/>
            <w:bottom w:val="none" w:sz="0" w:space="0" w:color="auto"/>
            <w:right w:val="none" w:sz="0" w:space="0" w:color="auto"/>
          </w:divBdr>
        </w:div>
        <w:div w:id="291450278">
          <w:marLeft w:val="1800"/>
          <w:marRight w:val="0"/>
          <w:marTop w:val="0"/>
          <w:marBottom w:val="0"/>
          <w:divBdr>
            <w:top w:val="none" w:sz="0" w:space="0" w:color="auto"/>
            <w:left w:val="none" w:sz="0" w:space="0" w:color="auto"/>
            <w:bottom w:val="none" w:sz="0" w:space="0" w:color="auto"/>
            <w:right w:val="none" w:sz="0" w:space="0" w:color="auto"/>
          </w:divBdr>
        </w:div>
        <w:div w:id="489949924">
          <w:marLeft w:val="547"/>
          <w:marRight w:val="0"/>
          <w:marTop w:val="0"/>
          <w:marBottom w:val="0"/>
          <w:divBdr>
            <w:top w:val="none" w:sz="0" w:space="0" w:color="auto"/>
            <w:left w:val="none" w:sz="0" w:space="0" w:color="auto"/>
            <w:bottom w:val="none" w:sz="0" w:space="0" w:color="auto"/>
            <w:right w:val="none" w:sz="0" w:space="0" w:color="auto"/>
          </w:divBdr>
        </w:div>
        <w:div w:id="624196866">
          <w:marLeft w:val="1800"/>
          <w:marRight w:val="0"/>
          <w:marTop w:val="0"/>
          <w:marBottom w:val="0"/>
          <w:divBdr>
            <w:top w:val="none" w:sz="0" w:space="0" w:color="auto"/>
            <w:left w:val="none" w:sz="0" w:space="0" w:color="auto"/>
            <w:bottom w:val="none" w:sz="0" w:space="0" w:color="auto"/>
            <w:right w:val="none" w:sz="0" w:space="0" w:color="auto"/>
          </w:divBdr>
        </w:div>
        <w:div w:id="726220673">
          <w:marLeft w:val="2520"/>
          <w:marRight w:val="0"/>
          <w:marTop w:val="0"/>
          <w:marBottom w:val="0"/>
          <w:divBdr>
            <w:top w:val="none" w:sz="0" w:space="0" w:color="auto"/>
            <w:left w:val="none" w:sz="0" w:space="0" w:color="auto"/>
            <w:bottom w:val="none" w:sz="0" w:space="0" w:color="auto"/>
            <w:right w:val="none" w:sz="0" w:space="0" w:color="auto"/>
          </w:divBdr>
        </w:div>
        <w:div w:id="765619922">
          <w:marLeft w:val="3240"/>
          <w:marRight w:val="0"/>
          <w:marTop w:val="0"/>
          <w:marBottom w:val="0"/>
          <w:divBdr>
            <w:top w:val="none" w:sz="0" w:space="0" w:color="auto"/>
            <w:left w:val="none" w:sz="0" w:space="0" w:color="auto"/>
            <w:bottom w:val="none" w:sz="0" w:space="0" w:color="auto"/>
            <w:right w:val="none" w:sz="0" w:space="0" w:color="auto"/>
          </w:divBdr>
        </w:div>
        <w:div w:id="778988639">
          <w:marLeft w:val="1800"/>
          <w:marRight w:val="0"/>
          <w:marTop w:val="0"/>
          <w:marBottom w:val="0"/>
          <w:divBdr>
            <w:top w:val="none" w:sz="0" w:space="0" w:color="auto"/>
            <w:left w:val="none" w:sz="0" w:space="0" w:color="auto"/>
            <w:bottom w:val="none" w:sz="0" w:space="0" w:color="auto"/>
            <w:right w:val="none" w:sz="0" w:space="0" w:color="auto"/>
          </w:divBdr>
        </w:div>
        <w:div w:id="914362034">
          <w:marLeft w:val="3240"/>
          <w:marRight w:val="0"/>
          <w:marTop w:val="0"/>
          <w:marBottom w:val="0"/>
          <w:divBdr>
            <w:top w:val="none" w:sz="0" w:space="0" w:color="auto"/>
            <w:left w:val="none" w:sz="0" w:space="0" w:color="auto"/>
            <w:bottom w:val="none" w:sz="0" w:space="0" w:color="auto"/>
            <w:right w:val="none" w:sz="0" w:space="0" w:color="auto"/>
          </w:divBdr>
        </w:div>
        <w:div w:id="946545581">
          <w:marLeft w:val="2520"/>
          <w:marRight w:val="0"/>
          <w:marTop w:val="0"/>
          <w:marBottom w:val="0"/>
          <w:divBdr>
            <w:top w:val="none" w:sz="0" w:space="0" w:color="auto"/>
            <w:left w:val="none" w:sz="0" w:space="0" w:color="auto"/>
            <w:bottom w:val="none" w:sz="0" w:space="0" w:color="auto"/>
            <w:right w:val="none" w:sz="0" w:space="0" w:color="auto"/>
          </w:divBdr>
        </w:div>
        <w:div w:id="998658533">
          <w:marLeft w:val="3240"/>
          <w:marRight w:val="0"/>
          <w:marTop w:val="0"/>
          <w:marBottom w:val="0"/>
          <w:divBdr>
            <w:top w:val="none" w:sz="0" w:space="0" w:color="auto"/>
            <w:left w:val="none" w:sz="0" w:space="0" w:color="auto"/>
            <w:bottom w:val="none" w:sz="0" w:space="0" w:color="auto"/>
            <w:right w:val="none" w:sz="0" w:space="0" w:color="auto"/>
          </w:divBdr>
        </w:div>
        <w:div w:id="1140920285">
          <w:marLeft w:val="2520"/>
          <w:marRight w:val="0"/>
          <w:marTop w:val="0"/>
          <w:marBottom w:val="0"/>
          <w:divBdr>
            <w:top w:val="none" w:sz="0" w:space="0" w:color="auto"/>
            <w:left w:val="none" w:sz="0" w:space="0" w:color="auto"/>
            <w:bottom w:val="none" w:sz="0" w:space="0" w:color="auto"/>
            <w:right w:val="none" w:sz="0" w:space="0" w:color="auto"/>
          </w:divBdr>
        </w:div>
        <w:div w:id="1253277104">
          <w:marLeft w:val="1166"/>
          <w:marRight w:val="0"/>
          <w:marTop w:val="0"/>
          <w:marBottom w:val="0"/>
          <w:divBdr>
            <w:top w:val="none" w:sz="0" w:space="0" w:color="auto"/>
            <w:left w:val="none" w:sz="0" w:space="0" w:color="auto"/>
            <w:bottom w:val="none" w:sz="0" w:space="0" w:color="auto"/>
            <w:right w:val="none" w:sz="0" w:space="0" w:color="auto"/>
          </w:divBdr>
        </w:div>
        <w:div w:id="1290209298">
          <w:marLeft w:val="1166"/>
          <w:marRight w:val="0"/>
          <w:marTop w:val="0"/>
          <w:marBottom w:val="0"/>
          <w:divBdr>
            <w:top w:val="none" w:sz="0" w:space="0" w:color="auto"/>
            <w:left w:val="none" w:sz="0" w:space="0" w:color="auto"/>
            <w:bottom w:val="none" w:sz="0" w:space="0" w:color="auto"/>
            <w:right w:val="none" w:sz="0" w:space="0" w:color="auto"/>
          </w:divBdr>
        </w:div>
        <w:div w:id="1901359121">
          <w:marLeft w:val="2520"/>
          <w:marRight w:val="0"/>
          <w:marTop w:val="0"/>
          <w:marBottom w:val="0"/>
          <w:divBdr>
            <w:top w:val="none" w:sz="0" w:space="0" w:color="auto"/>
            <w:left w:val="none" w:sz="0" w:space="0" w:color="auto"/>
            <w:bottom w:val="none" w:sz="0" w:space="0" w:color="auto"/>
            <w:right w:val="none" w:sz="0" w:space="0" w:color="auto"/>
          </w:divBdr>
        </w:div>
        <w:div w:id="1983273525">
          <w:marLeft w:val="3240"/>
          <w:marRight w:val="0"/>
          <w:marTop w:val="0"/>
          <w:marBottom w:val="0"/>
          <w:divBdr>
            <w:top w:val="none" w:sz="0" w:space="0" w:color="auto"/>
            <w:left w:val="none" w:sz="0" w:space="0" w:color="auto"/>
            <w:bottom w:val="none" w:sz="0" w:space="0" w:color="auto"/>
            <w:right w:val="none" w:sz="0" w:space="0" w:color="auto"/>
          </w:divBdr>
        </w:div>
        <w:div w:id="2051757576">
          <w:marLeft w:val="1800"/>
          <w:marRight w:val="0"/>
          <w:marTop w:val="0"/>
          <w:marBottom w:val="0"/>
          <w:divBdr>
            <w:top w:val="none" w:sz="0" w:space="0" w:color="auto"/>
            <w:left w:val="none" w:sz="0" w:space="0" w:color="auto"/>
            <w:bottom w:val="none" w:sz="0" w:space="0" w:color="auto"/>
            <w:right w:val="none" w:sz="0" w:space="0" w:color="auto"/>
          </w:divBdr>
        </w:div>
      </w:divsChild>
    </w:div>
    <w:div w:id="1743675677">
      <w:bodyDiv w:val="1"/>
      <w:marLeft w:val="0"/>
      <w:marRight w:val="0"/>
      <w:marTop w:val="0"/>
      <w:marBottom w:val="0"/>
      <w:divBdr>
        <w:top w:val="none" w:sz="0" w:space="0" w:color="auto"/>
        <w:left w:val="none" w:sz="0" w:space="0" w:color="auto"/>
        <w:bottom w:val="none" w:sz="0" w:space="0" w:color="auto"/>
        <w:right w:val="none" w:sz="0" w:space="0" w:color="auto"/>
      </w:divBdr>
    </w:div>
    <w:div w:id="1783185212">
      <w:bodyDiv w:val="1"/>
      <w:marLeft w:val="0"/>
      <w:marRight w:val="0"/>
      <w:marTop w:val="0"/>
      <w:marBottom w:val="0"/>
      <w:divBdr>
        <w:top w:val="none" w:sz="0" w:space="0" w:color="auto"/>
        <w:left w:val="none" w:sz="0" w:space="0" w:color="auto"/>
        <w:bottom w:val="none" w:sz="0" w:space="0" w:color="auto"/>
        <w:right w:val="none" w:sz="0" w:space="0" w:color="auto"/>
      </w:divBdr>
      <w:divsChild>
        <w:div w:id="1075320943">
          <w:marLeft w:val="1166"/>
          <w:marRight w:val="0"/>
          <w:marTop w:val="77"/>
          <w:marBottom w:val="0"/>
          <w:divBdr>
            <w:top w:val="none" w:sz="0" w:space="0" w:color="auto"/>
            <w:left w:val="none" w:sz="0" w:space="0" w:color="auto"/>
            <w:bottom w:val="none" w:sz="0" w:space="0" w:color="auto"/>
            <w:right w:val="none" w:sz="0" w:space="0" w:color="auto"/>
          </w:divBdr>
        </w:div>
      </w:divsChild>
    </w:div>
    <w:div w:id="1812864123">
      <w:bodyDiv w:val="1"/>
      <w:marLeft w:val="0"/>
      <w:marRight w:val="0"/>
      <w:marTop w:val="0"/>
      <w:marBottom w:val="0"/>
      <w:divBdr>
        <w:top w:val="none" w:sz="0" w:space="0" w:color="auto"/>
        <w:left w:val="none" w:sz="0" w:space="0" w:color="auto"/>
        <w:bottom w:val="none" w:sz="0" w:space="0" w:color="auto"/>
        <w:right w:val="none" w:sz="0" w:space="0" w:color="auto"/>
      </w:divBdr>
    </w:div>
    <w:div w:id="1821723860">
      <w:bodyDiv w:val="1"/>
      <w:marLeft w:val="0"/>
      <w:marRight w:val="0"/>
      <w:marTop w:val="0"/>
      <w:marBottom w:val="0"/>
      <w:divBdr>
        <w:top w:val="none" w:sz="0" w:space="0" w:color="auto"/>
        <w:left w:val="none" w:sz="0" w:space="0" w:color="auto"/>
        <w:bottom w:val="none" w:sz="0" w:space="0" w:color="auto"/>
        <w:right w:val="none" w:sz="0" w:space="0" w:color="auto"/>
      </w:divBdr>
    </w:div>
    <w:div w:id="1822893101">
      <w:bodyDiv w:val="1"/>
      <w:marLeft w:val="0"/>
      <w:marRight w:val="0"/>
      <w:marTop w:val="0"/>
      <w:marBottom w:val="0"/>
      <w:divBdr>
        <w:top w:val="none" w:sz="0" w:space="0" w:color="auto"/>
        <w:left w:val="none" w:sz="0" w:space="0" w:color="auto"/>
        <w:bottom w:val="none" w:sz="0" w:space="0" w:color="auto"/>
        <w:right w:val="none" w:sz="0" w:space="0" w:color="auto"/>
      </w:divBdr>
      <w:divsChild>
        <w:div w:id="1340087184">
          <w:marLeft w:val="547"/>
          <w:marRight w:val="0"/>
          <w:marTop w:val="91"/>
          <w:marBottom w:val="0"/>
          <w:divBdr>
            <w:top w:val="none" w:sz="0" w:space="0" w:color="auto"/>
            <w:left w:val="none" w:sz="0" w:space="0" w:color="auto"/>
            <w:bottom w:val="none" w:sz="0" w:space="0" w:color="auto"/>
            <w:right w:val="none" w:sz="0" w:space="0" w:color="auto"/>
          </w:divBdr>
        </w:div>
      </w:divsChild>
    </w:div>
    <w:div w:id="1953321734">
      <w:bodyDiv w:val="1"/>
      <w:marLeft w:val="0"/>
      <w:marRight w:val="0"/>
      <w:marTop w:val="0"/>
      <w:marBottom w:val="0"/>
      <w:divBdr>
        <w:top w:val="none" w:sz="0" w:space="0" w:color="auto"/>
        <w:left w:val="none" w:sz="0" w:space="0" w:color="auto"/>
        <w:bottom w:val="none" w:sz="0" w:space="0" w:color="auto"/>
        <w:right w:val="none" w:sz="0" w:space="0" w:color="auto"/>
      </w:divBdr>
      <w:divsChild>
        <w:div w:id="855388543">
          <w:marLeft w:val="547"/>
          <w:marRight w:val="0"/>
          <w:marTop w:val="0"/>
          <w:marBottom w:val="0"/>
          <w:divBdr>
            <w:top w:val="none" w:sz="0" w:space="0" w:color="auto"/>
            <w:left w:val="none" w:sz="0" w:space="0" w:color="auto"/>
            <w:bottom w:val="none" w:sz="0" w:space="0" w:color="auto"/>
            <w:right w:val="none" w:sz="0" w:space="0" w:color="auto"/>
          </w:divBdr>
        </w:div>
      </w:divsChild>
    </w:div>
    <w:div w:id="1955945335">
      <w:bodyDiv w:val="1"/>
      <w:marLeft w:val="0"/>
      <w:marRight w:val="0"/>
      <w:marTop w:val="0"/>
      <w:marBottom w:val="0"/>
      <w:divBdr>
        <w:top w:val="none" w:sz="0" w:space="0" w:color="auto"/>
        <w:left w:val="none" w:sz="0" w:space="0" w:color="auto"/>
        <w:bottom w:val="none" w:sz="0" w:space="0" w:color="auto"/>
        <w:right w:val="none" w:sz="0" w:space="0" w:color="auto"/>
      </w:divBdr>
    </w:div>
    <w:div w:id="199263300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77970958">
      <w:bodyDiv w:val="1"/>
      <w:marLeft w:val="0"/>
      <w:marRight w:val="0"/>
      <w:marTop w:val="0"/>
      <w:marBottom w:val="0"/>
      <w:divBdr>
        <w:top w:val="none" w:sz="0" w:space="0" w:color="auto"/>
        <w:left w:val="none" w:sz="0" w:space="0" w:color="auto"/>
        <w:bottom w:val="none" w:sz="0" w:space="0" w:color="auto"/>
        <w:right w:val="none" w:sz="0" w:space="0" w:color="auto"/>
      </w:divBdr>
      <w:divsChild>
        <w:div w:id="528185264">
          <w:marLeft w:val="547"/>
          <w:marRight w:val="0"/>
          <w:marTop w:val="77"/>
          <w:marBottom w:val="0"/>
          <w:divBdr>
            <w:top w:val="none" w:sz="0" w:space="0" w:color="auto"/>
            <w:left w:val="none" w:sz="0" w:space="0" w:color="auto"/>
            <w:bottom w:val="none" w:sz="0" w:space="0" w:color="auto"/>
            <w:right w:val="none" w:sz="0" w:space="0" w:color="auto"/>
          </w:divBdr>
        </w:div>
        <w:div w:id="1050029783">
          <w:marLeft w:val="547"/>
          <w:marRight w:val="0"/>
          <w:marTop w:val="77"/>
          <w:marBottom w:val="0"/>
          <w:divBdr>
            <w:top w:val="none" w:sz="0" w:space="0" w:color="auto"/>
            <w:left w:val="none" w:sz="0" w:space="0" w:color="auto"/>
            <w:bottom w:val="none" w:sz="0" w:space="0" w:color="auto"/>
            <w:right w:val="none" w:sz="0" w:space="0" w:color="auto"/>
          </w:divBdr>
        </w:div>
        <w:div w:id="1413892471">
          <w:marLeft w:val="547"/>
          <w:marRight w:val="0"/>
          <w:marTop w:val="77"/>
          <w:marBottom w:val="0"/>
          <w:divBdr>
            <w:top w:val="none" w:sz="0" w:space="0" w:color="auto"/>
            <w:left w:val="none" w:sz="0" w:space="0" w:color="auto"/>
            <w:bottom w:val="none" w:sz="0" w:space="0" w:color="auto"/>
            <w:right w:val="none" w:sz="0" w:space="0" w:color="auto"/>
          </w:divBdr>
        </w:div>
        <w:div w:id="1611358830">
          <w:marLeft w:val="547"/>
          <w:marRight w:val="0"/>
          <w:marTop w:val="77"/>
          <w:marBottom w:val="0"/>
          <w:divBdr>
            <w:top w:val="none" w:sz="0" w:space="0" w:color="auto"/>
            <w:left w:val="none" w:sz="0" w:space="0" w:color="auto"/>
            <w:bottom w:val="none" w:sz="0" w:space="0" w:color="auto"/>
            <w:right w:val="none" w:sz="0" w:space="0" w:color="auto"/>
          </w:divBdr>
        </w:div>
        <w:div w:id="1691106898">
          <w:marLeft w:val="547"/>
          <w:marRight w:val="0"/>
          <w:marTop w:val="77"/>
          <w:marBottom w:val="0"/>
          <w:divBdr>
            <w:top w:val="none" w:sz="0" w:space="0" w:color="auto"/>
            <w:left w:val="none" w:sz="0" w:space="0" w:color="auto"/>
            <w:bottom w:val="none" w:sz="0" w:space="0" w:color="auto"/>
            <w:right w:val="none" w:sz="0" w:space="0" w:color="auto"/>
          </w:divBdr>
        </w:div>
        <w:div w:id="2114475274">
          <w:marLeft w:val="547"/>
          <w:marRight w:val="0"/>
          <w:marTop w:val="77"/>
          <w:marBottom w:val="0"/>
          <w:divBdr>
            <w:top w:val="none" w:sz="0" w:space="0" w:color="auto"/>
            <w:left w:val="none" w:sz="0" w:space="0" w:color="auto"/>
            <w:bottom w:val="none" w:sz="0" w:space="0" w:color="auto"/>
            <w:right w:val="none" w:sz="0" w:space="0" w:color="auto"/>
          </w:divBdr>
        </w:div>
      </w:divsChild>
    </w:div>
    <w:div w:id="2087339773">
      <w:bodyDiv w:val="1"/>
      <w:marLeft w:val="0"/>
      <w:marRight w:val="0"/>
      <w:marTop w:val="0"/>
      <w:marBottom w:val="0"/>
      <w:divBdr>
        <w:top w:val="none" w:sz="0" w:space="0" w:color="auto"/>
        <w:left w:val="none" w:sz="0" w:space="0" w:color="auto"/>
        <w:bottom w:val="none" w:sz="0" w:space="0" w:color="auto"/>
        <w:right w:val="none" w:sz="0" w:space="0" w:color="auto"/>
      </w:divBdr>
      <w:divsChild>
        <w:div w:id="1387947051">
          <w:marLeft w:val="504"/>
          <w:marRight w:val="0"/>
          <w:marTop w:val="0"/>
          <w:marBottom w:val="0"/>
          <w:divBdr>
            <w:top w:val="none" w:sz="0" w:space="0" w:color="auto"/>
            <w:left w:val="none" w:sz="0" w:space="0" w:color="auto"/>
            <w:bottom w:val="none" w:sz="0" w:space="0" w:color="auto"/>
            <w:right w:val="none" w:sz="0" w:space="0" w:color="auto"/>
          </w:divBdr>
        </w:div>
      </w:divsChild>
    </w:div>
    <w:div w:id="2091465909">
      <w:bodyDiv w:val="1"/>
      <w:marLeft w:val="0"/>
      <w:marRight w:val="0"/>
      <w:marTop w:val="0"/>
      <w:marBottom w:val="0"/>
      <w:divBdr>
        <w:top w:val="none" w:sz="0" w:space="0" w:color="auto"/>
        <w:left w:val="none" w:sz="0" w:space="0" w:color="auto"/>
        <w:bottom w:val="none" w:sz="0" w:space="0" w:color="auto"/>
        <w:right w:val="none" w:sz="0" w:space="0" w:color="auto"/>
      </w:divBdr>
      <w:divsChild>
        <w:div w:id="330838880">
          <w:marLeft w:val="1166"/>
          <w:marRight w:val="0"/>
          <w:marTop w:val="62"/>
          <w:marBottom w:val="0"/>
          <w:divBdr>
            <w:top w:val="none" w:sz="0" w:space="0" w:color="auto"/>
            <w:left w:val="none" w:sz="0" w:space="0" w:color="auto"/>
            <w:bottom w:val="none" w:sz="0" w:space="0" w:color="auto"/>
            <w:right w:val="none" w:sz="0" w:space="0" w:color="auto"/>
          </w:divBdr>
        </w:div>
        <w:div w:id="622075878">
          <w:marLeft w:val="1800"/>
          <w:marRight w:val="0"/>
          <w:marTop w:val="53"/>
          <w:marBottom w:val="0"/>
          <w:divBdr>
            <w:top w:val="none" w:sz="0" w:space="0" w:color="auto"/>
            <w:left w:val="none" w:sz="0" w:space="0" w:color="auto"/>
            <w:bottom w:val="none" w:sz="0" w:space="0" w:color="auto"/>
            <w:right w:val="none" w:sz="0" w:space="0" w:color="auto"/>
          </w:divBdr>
        </w:div>
        <w:div w:id="649672397">
          <w:marLeft w:val="1800"/>
          <w:marRight w:val="0"/>
          <w:marTop w:val="53"/>
          <w:marBottom w:val="180"/>
          <w:divBdr>
            <w:top w:val="none" w:sz="0" w:space="0" w:color="auto"/>
            <w:left w:val="none" w:sz="0" w:space="0" w:color="auto"/>
            <w:bottom w:val="none" w:sz="0" w:space="0" w:color="auto"/>
            <w:right w:val="none" w:sz="0" w:space="0" w:color="auto"/>
          </w:divBdr>
        </w:div>
        <w:div w:id="1078673070">
          <w:marLeft w:val="1800"/>
          <w:marRight w:val="0"/>
          <w:marTop w:val="53"/>
          <w:marBottom w:val="0"/>
          <w:divBdr>
            <w:top w:val="none" w:sz="0" w:space="0" w:color="auto"/>
            <w:left w:val="none" w:sz="0" w:space="0" w:color="auto"/>
            <w:bottom w:val="none" w:sz="0" w:space="0" w:color="auto"/>
            <w:right w:val="none" w:sz="0" w:space="0" w:color="auto"/>
          </w:divBdr>
        </w:div>
        <w:div w:id="1572739355">
          <w:marLeft w:val="1166"/>
          <w:marRight w:val="0"/>
          <w:marTop w:val="62"/>
          <w:marBottom w:val="0"/>
          <w:divBdr>
            <w:top w:val="none" w:sz="0" w:space="0" w:color="auto"/>
            <w:left w:val="none" w:sz="0" w:space="0" w:color="auto"/>
            <w:bottom w:val="none" w:sz="0" w:space="0" w:color="auto"/>
            <w:right w:val="none" w:sz="0" w:space="0" w:color="auto"/>
          </w:divBdr>
        </w:div>
        <w:div w:id="1597253678">
          <w:marLeft w:val="1800"/>
          <w:marRight w:val="0"/>
          <w:marTop w:val="53"/>
          <w:marBottom w:val="0"/>
          <w:divBdr>
            <w:top w:val="none" w:sz="0" w:space="0" w:color="auto"/>
            <w:left w:val="none" w:sz="0" w:space="0" w:color="auto"/>
            <w:bottom w:val="none" w:sz="0" w:space="0" w:color="auto"/>
            <w:right w:val="none" w:sz="0" w:space="0" w:color="auto"/>
          </w:divBdr>
        </w:div>
        <w:div w:id="1866821790">
          <w:marLeft w:val="1800"/>
          <w:marRight w:val="0"/>
          <w:marTop w:val="53"/>
          <w:marBottom w:val="0"/>
          <w:divBdr>
            <w:top w:val="none" w:sz="0" w:space="0" w:color="auto"/>
            <w:left w:val="none" w:sz="0" w:space="0" w:color="auto"/>
            <w:bottom w:val="none" w:sz="0" w:space="0" w:color="auto"/>
            <w:right w:val="none" w:sz="0" w:space="0" w:color="auto"/>
          </w:divBdr>
        </w:div>
      </w:divsChild>
    </w:div>
    <w:div w:id="2135713029">
      <w:bodyDiv w:val="1"/>
      <w:marLeft w:val="0"/>
      <w:marRight w:val="0"/>
      <w:marTop w:val="0"/>
      <w:marBottom w:val="0"/>
      <w:divBdr>
        <w:top w:val="none" w:sz="0" w:space="0" w:color="auto"/>
        <w:left w:val="none" w:sz="0" w:space="0" w:color="auto"/>
        <w:bottom w:val="none" w:sz="0" w:space="0" w:color="auto"/>
        <w:right w:val="none" w:sz="0" w:space="0" w:color="auto"/>
      </w:divBdr>
      <w:divsChild>
        <w:div w:id="293605937">
          <w:marLeft w:val="1166"/>
          <w:marRight w:val="0"/>
          <w:marTop w:val="96"/>
          <w:marBottom w:val="0"/>
          <w:divBdr>
            <w:top w:val="none" w:sz="0" w:space="0" w:color="auto"/>
            <w:left w:val="none" w:sz="0" w:space="0" w:color="auto"/>
            <w:bottom w:val="none" w:sz="0" w:space="0" w:color="auto"/>
            <w:right w:val="none" w:sz="0" w:space="0" w:color="auto"/>
          </w:divBdr>
        </w:div>
        <w:div w:id="1100486644">
          <w:marLeft w:val="1800"/>
          <w:marRight w:val="0"/>
          <w:marTop w:val="82"/>
          <w:marBottom w:val="0"/>
          <w:divBdr>
            <w:top w:val="none" w:sz="0" w:space="0" w:color="auto"/>
            <w:left w:val="none" w:sz="0" w:space="0" w:color="auto"/>
            <w:bottom w:val="none" w:sz="0" w:space="0" w:color="auto"/>
            <w:right w:val="none" w:sz="0" w:space="0" w:color="auto"/>
          </w:divBdr>
        </w:div>
        <w:div w:id="1115707333">
          <w:marLeft w:val="1800"/>
          <w:marRight w:val="0"/>
          <w:marTop w:val="82"/>
          <w:marBottom w:val="0"/>
          <w:divBdr>
            <w:top w:val="none" w:sz="0" w:space="0" w:color="auto"/>
            <w:left w:val="none" w:sz="0" w:space="0" w:color="auto"/>
            <w:bottom w:val="none" w:sz="0" w:space="0" w:color="auto"/>
            <w:right w:val="none" w:sz="0" w:space="0" w:color="auto"/>
          </w:divBdr>
        </w:div>
        <w:div w:id="1377192372">
          <w:marLeft w:val="1166"/>
          <w:marRight w:val="0"/>
          <w:marTop w:val="96"/>
          <w:marBottom w:val="0"/>
          <w:divBdr>
            <w:top w:val="none" w:sz="0" w:space="0" w:color="auto"/>
            <w:left w:val="none" w:sz="0" w:space="0" w:color="auto"/>
            <w:bottom w:val="none" w:sz="0" w:space="0" w:color="auto"/>
            <w:right w:val="none" w:sz="0" w:space="0" w:color="auto"/>
          </w:divBdr>
        </w:div>
        <w:div w:id="1532181095">
          <w:marLeft w:val="1800"/>
          <w:marRight w:val="0"/>
          <w:marTop w:val="82"/>
          <w:marBottom w:val="0"/>
          <w:divBdr>
            <w:top w:val="none" w:sz="0" w:space="0" w:color="auto"/>
            <w:left w:val="none" w:sz="0" w:space="0" w:color="auto"/>
            <w:bottom w:val="none" w:sz="0" w:space="0" w:color="auto"/>
            <w:right w:val="none" w:sz="0" w:space="0" w:color="auto"/>
          </w:divBdr>
        </w:div>
        <w:div w:id="1653676034">
          <w:marLeft w:val="547"/>
          <w:marRight w:val="0"/>
          <w:marTop w:val="106"/>
          <w:marBottom w:val="0"/>
          <w:divBdr>
            <w:top w:val="none" w:sz="0" w:space="0" w:color="auto"/>
            <w:left w:val="none" w:sz="0" w:space="0" w:color="auto"/>
            <w:bottom w:val="none" w:sz="0" w:space="0" w:color="auto"/>
            <w:right w:val="none" w:sz="0" w:space="0" w:color="auto"/>
          </w:divBdr>
        </w:div>
        <w:div w:id="2069724675">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vsdx"/><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2.vsdx"/><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EC64B2-7AA5-4D0B-B197-4A0C5E1781E3}">
  <ds:schemaRefs>
    <ds:schemaRef ds:uri="http://schemas.microsoft.com/sharepoint/v3/contenttype/forms"/>
  </ds:schemaRefs>
</ds:datastoreItem>
</file>

<file path=customXml/itemProps2.xml><?xml version="1.0" encoding="utf-8"?>
<ds:datastoreItem xmlns:ds="http://schemas.openxmlformats.org/officeDocument/2006/customXml" ds:itemID="{49083FE7-5C0F-4A81-B829-A47439D7DE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679A43-107B-4BB3-B8AE-917BA9373FC7}">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4.xml><?xml version="1.0" encoding="utf-8"?>
<ds:datastoreItem xmlns:ds="http://schemas.openxmlformats.org/officeDocument/2006/customXml" ds:itemID="{12C8F896-377D-40D9-92F2-15F488C615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4315</Words>
  <Characters>24599</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28857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2021-04-01T09:26:00Z</dcterms:created>
  <dcterms:modified xsi:type="dcterms:W3CDTF">2021-10-01T04:40:00Z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y fmtid="{D5CDD505-2E9C-101B-9397-08002B2CF9AE}" pid="3" name="Technical Type">
    <vt:lpwstr/>
  </property>
  <property fmtid="{D5CDD505-2E9C-101B-9397-08002B2CF9AE}" pid="4" name="Document Type">
    <vt:lpwstr/>
  </property>
</Properties>
</file>